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D80" w:rsidRDefault="00C53D80" w:rsidP="00C53D80">
      <w:pPr>
        <w:jc w:val="center"/>
        <w:rPr>
          <w:rFonts w:ascii="黑体" w:eastAsia="黑体" w:hAnsi="黑体" w:cs="方正姚体" w:hint="eastAsia"/>
          <w:b/>
          <w:sz w:val="36"/>
          <w:szCs w:val="36"/>
        </w:rPr>
      </w:pPr>
    </w:p>
    <w:p w:rsidR="00C53D80" w:rsidRDefault="00C53D80" w:rsidP="00C53D80">
      <w:pPr>
        <w:jc w:val="center"/>
        <w:rPr>
          <w:rFonts w:ascii="黑体" w:eastAsia="黑体" w:hAnsi="黑体" w:cs="方正姚体" w:hint="eastAsia"/>
          <w:b/>
          <w:sz w:val="36"/>
          <w:szCs w:val="36"/>
        </w:rPr>
      </w:pPr>
    </w:p>
    <w:p w:rsidR="00C53D80" w:rsidRDefault="00C53D80" w:rsidP="00C53D80">
      <w:pPr>
        <w:jc w:val="center"/>
        <w:rPr>
          <w:rFonts w:ascii="黑体" w:eastAsia="黑体" w:hAnsi="黑体" w:cs="方正姚体" w:hint="eastAsia"/>
          <w:b/>
          <w:sz w:val="36"/>
          <w:szCs w:val="36"/>
        </w:rPr>
      </w:pPr>
    </w:p>
    <w:p w:rsidR="00DA3260" w:rsidRDefault="00C53D80" w:rsidP="00C53D80">
      <w:pPr>
        <w:jc w:val="center"/>
        <w:rPr>
          <w:rFonts w:ascii="黑体" w:eastAsia="黑体" w:hAnsi="黑体" w:cs="方正姚体" w:hint="eastAsia"/>
          <w:b/>
          <w:sz w:val="44"/>
          <w:szCs w:val="36"/>
        </w:rPr>
      </w:pPr>
      <w:r w:rsidRPr="00C53D80">
        <w:rPr>
          <w:rFonts w:ascii="黑体" w:eastAsia="黑体" w:hAnsi="黑体" w:cs="方正姚体" w:hint="eastAsia"/>
          <w:b/>
          <w:sz w:val="44"/>
          <w:szCs w:val="36"/>
        </w:rPr>
        <w:t>多源GNSS广域增强系统性能白皮书</w:t>
      </w:r>
    </w:p>
    <w:p w:rsidR="00C53D80" w:rsidRDefault="00C53D80" w:rsidP="00C53D80">
      <w:pPr>
        <w:jc w:val="center"/>
        <w:rPr>
          <w:rFonts w:ascii="黑体" w:eastAsia="黑体" w:hAnsi="黑体" w:cs="方正姚体" w:hint="eastAsia"/>
          <w:b/>
          <w:sz w:val="44"/>
          <w:szCs w:val="36"/>
        </w:rPr>
      </w:pPr>
    </w:p>
    <w:p w:rsidR="00C53D80" w:rsidRDefault="00C53D80" w:rsidP="00C53D80">
      <w:pPr>
        <w:jc w:val="center"/>
        <w:rPr>
          <w:rFonts w:ascii="黑体" w:eastAsia="黑体" w:hAnsi="黑体" w:cs="方正姚体" w:hint="eastAsia"/>
          <w:b/>
          <w:sz w:val="44"/>
          <w:szCs w:val="36"/>
        </w:rPr>
      </w:pPr>
    </w:p>
    <w:p w:rsidR="00C53D80" w:rsidRDefault="00C53D80" w:rsidP="00C53D80">
      <w:pPr>
        <w:jc w:val="center"/>
        <w:rPr>
          <w:rFonts w:ascii="黑体" w:eastAsia="黑体" w:hAnsi="黑体" w:cs="方正姚体" w:hint="eastAsia"/>
          <w:b/>
          <w:sz w:val="44"/>
          <w:szCs w:val="36"/>
        </w:rPr>
      </w:pPr>
    </w:p>
    <w:p w:rsidR="00C53D80" w:rsidRDefault="00C53D80" w:rsidP="00C53D80">
      <w:pPr>
        <w:jc w:val="center"/>
        <w:rPr>
          <w:rFonts w:ascii="黑体" w:eastAsia="黑体" w:hAnsi="黑体" w:cs="方正姚体" w:hint="eastAsia"/>
          <w:b/>
          <w:sz w:val="44"/>
          <w:szCs w:val="36"/>
        </w:rPr>
      </w:pPr>
    </w:p>
    <w:p w:rsidR="00C53D80" w:rsidRDefault="00C53D80" w:rsidP="00C53D80">
      <w:pPr>
        <w:jc w:val="center"/>
        <w:rPr>
          <w:rFonts w:ascii="黑体" w:eastAsia="黑体" w:hAnsi="黑体" w:cs="方正姚体" w:hint="eastAsia"/>
          <w:b/>
          <w:sz w:val="44"/>
          <w:szCs w:val="36"/>
        </w:rPr>
      </w:pPr>
    </w:p>
    <w:p w:rsidR="00C53D80" w:rsidRDefault="00C53D80" w:rsidP="00C53D80">
      <w:pPr>
        <w:jc w:val="center"/>
        <w:rPr>
          <w:rFonts w:ascii="黑体" w:eastAsia="黑体" w:hAnsi="黑体" w:cs="方正姚体" w:hint="eastAsia"/>
          <w:b/>
          <w:sz w:val="44"/>
          <w:szCs w:val="36"/>
        </w:rPr>
      </w:pPr>
    </w:p>
    <w:p w:rsidR="00C53D80" w:rsidRDefault="00C53D80" w:rsidP="00C53D80">
      <w:pPr>
        <w:jc w:val="center"/>
        <w:rPr>
          <w:rFonts w:ascii="黑体" w:eastAsia="黑体" w:hAnsi="黑体" w:cs="方正姚体" w:hint="eastAsia"/>
          <w:b/>
          <w:sz w:val="44"/>
          <w:szCs w:val="36"/>
        </w:rPr>
      </w:pPr>
    </w:p>
    <w:p w:rsidR="00C53D80" w:rsidRPr="00164A98" w:rsidRDefault="00C53D80" w:rsidP="00C53D80">
      <w:pPr>
        <w:rPr>
          <w:rFonts w:ascii="黑体" w:eastAsia="黑体" w:hAnsi="黑体"/>
          <w:b/>
          <w:sz w:val="28"/>
        </w:rPr>
      </w:pPr>
      <w:r w:rsidRPr="00164A98">
        <w:rPr>
          <w:rFonts w:ascii="黑体" w:eastAsia="黑体" w:hAnsi="黑体" w:hint="eastAsia"/>
          <w:b/>
          <w:sz w:val="28"/>
        </w:rPr>
        <w:t>概述</w:t>
      </w:r>
    </w:p>
    <w:p w:rsidR="00C53D80" w:rsidRDefault="00C53D80" w:rsidP="00C53D80">
      <w:pPr>
        <w:spacing w:line="360" w:lineRule="auto"/>
        <w:ind w:firstLine="420"/>
        <w:rPr>
          <w:rFonts w:asciiTheme="minorEastAsia" w:hAnsiTheme="minorEastAsia"/>
          <w:sz w:val="22"/>
          <w:szCs w:val="24"/>
        </w:rPr>
      </w:pPr>
      <w:r>
        <w:rPr>
          <w:rFonts w:asciiTheme="minorEastAsia" w:hAnsiTheme="minorEastAsia" w:hint="eastAsia"/>
          <w:sz w:val="22"/>
          <w:szCs w:val="24"/>
        </w:rPr>
        <w:t>GNSS广域增强系统是GNSS卫星导航系统的一个重要组成部分，用于提供GNSS卫星导航系统增强定位精度和完好性的服务。本文对目前国内已开展广域增强项目研究的三家单位的产品进行了简要介绍，概述了利用这些增强产品进行精密单点定位（PPP）的数据处理方法。最后，采用实测数据对三个增强源的产品性能进行了测试评估。</w:t>
      </w:r>
    </w:p>
    <w:p w:rsidR="00C53D80" w:rsidRDefault="00C53D80" w:rsidP="00C53D80">
      <w:pPr>
        <w:jc w:val="center"/>
        <w:rPr>
          <w:rFonts w:hint="eastAsia"/>
          <w:sz w:val="24"/>
        </w:rPr>
      </w:pPr>
    </w:p>
    <w:p w:rsidR="00C53D80" w:rsidRDefault="00C53D80" w:rsidP="00C53D80">
      <w:pPr>
        <w:jc w:val="center"/>
        <w:rPr>
          <w:rFonts w:hint="eastAsia"/>
          <w:sz w:val="24"/>
        </w:rPr>
      </w:pPr>
    </w:p>
    <w:p w:rsidR="00C53D80" w:rsidRDefault="00C53D80" w:rsidP="00C53D80">
      <w:pPr>
        <w:jc w:val="center"/>
        <w:rPr>
          <w:rFonts w:hint="eastAsia"/>
          <w:sz w:val="24"/>
        </w:rPr>
      </w:pPr>
    </w:p>
    <w:p w:rsidR="00C53D80" w:rsidRDefault="00C53D80" w:rsidP="00C53D80">
      <w:pPr>
        <w:jc w:val="center"/>
        <w:rPr>
          <w:rFonts w:hint="eastAsia"/>
          <w:sz w:val="24"/>
        </w:rPr>
      </w:pPr>
    </w:p>
    <w:p w:rsidR="00C53D80" w:rsidRDefault="00C53D80" w:rsidP="00C53D80">
      <w:pPr>
        <w:jc w:val="center"/>
        <w:rPr>
          <w:rFonts w:hint="eastAsia"/>
          <w:sz w:val="24"/>
        </w:rPr>
      </w:pPr>
    </w:p>
    <w:p w:rsidR="00C53D80" w:rsidRDefault="00C53D80" w:rsidP="00C53D80">
      <w:pPr>
        <w:jc w:val="center"/>
        <w:rPr>
          <w:rFonts w:hint="eastAsia"/>
          <w:sz w:val="24"/>
        </w:rPr>
      </w:pPr>
    </w:p>
    <w:p w:rsidR="00C53D80" w:rsidRDefault="008E4A26" w:rsidP="008E4A26">
      <w:pPr>
        <w:tabs>
          <w:tab w:val="left" w:pos="6225"/>
        </w:tabs>
        <w:jc w:val="left"/>
        <w:rPr>
          <w:rFonts w:hint="eastAsia"/>
          <w:sz w:val="24"/>
        </w:rPr>
      </w:pPr>
      <w:r>
        <w:rPr>
          <w:sz w:val="24"/>
        </w:rPr>
        <w:tab/>
      </w:r>
    </w:p>
    <w:p w:rsidR="00C53D80" w:rsidRDefault="00C53D80" w:rsidP="00C53D80">
      <w:pPr>
        <w:jc w:val="center"/>
        <w:rPr>
          <w:rFonts w:hint="eastAsia"/>
          <w:sz w:val="24"/>
        </w:rPr>
      </w:pPr>
    </w:p>
    <w:p w:rsidR="00C53D80" w:rsidRDefault="00C53D80" w:rsidP="00C53D80">
      <w:pPr>
        <w:jc w:val="center"/>
        <w:rPr>
          <w:rFonts w:hint="eastAsia"/>
          <w:sz w:val="24"/>
        </w:rPr>
      </w:pPr>
    </w:p>
    <w:p w:rsidR="00C53D80" w:rsidRDefault="00C53D80" w:rsidP="00C53D80">
      <w:pPr>
        <w:rPr>
          <w:rFonts w:hint="eastAsia"/>
          <w:sz w:val="24"/>
        </w:rPr>
      </w:pPr>
    </w:p>
    <w:p w:rsidR="00C53D80" w:rsidRDefault="00C53D80" w:rsidP="00C53D80">
      <w:pPr>
        <w:rPr>
          <w:rFonts w:hint="eastAsia"/>
          <w:sz w:val="24"/>
        </w:rPr>
      </w:pPr>
    </w:p>
    <w:p w:rsidR="00C53D80" w:rsidRDefault="00C53D80" w:rsidP="00C53D80">
      <w:pPr>
        <w:rPr>
          <w:rFonts w:hint="eastAsia"/>
          <w:sz w:val="24"/>
        </w:rPr>
      </w:pPr>
    </w:p>
    <w:p w:rsidR="00C53D80" w:rsidRDefault="00C53D80" w:rsidP="00C53D80">
      <w:pPr>
        <w:rPr>
          <w:rFonts w:hint="eastAsia"/>
          <w:sz w:val="24"/>
        </w:rPr>
      </w:pPr>
    </w:p>
    <w:p w:rsidR="00164A98" w:rsidRDefault="00164A98" w:rsidP="00164A98">
      <w:pPr>
        <w:rPr>
          <w:rFonts w:ascii="黑体" w:eastAsia="黑体" w:hAnsi="黑体"/>
          <w:b/>
          <w:sz w:val="28"/>
          <w:szCs w:val="28"/>
        </w:rPr>
        <w:sectPr w:rsidR="00164A98" w:rsidSect="008E4A26">
          <w:headerReference w:type="default" r:id="rId8"/>
          <w:footerReference w:type="default" r:id="rId9"/>
          <w:pgSz w:w="11906" w:h="16838"/>
          <w:pgMar w:top="1440" w:right="1080" w:bottom="1440" w:left="1080" w:header="851" w:footer="992" w:gutter="0"/>
          <w:cols w:space="425"/>
          <w:docGrid w:type="lines" w:linePitch="312"/>
        </w:sectPr>
      </w:pPr>
    </w:p>
    <w:p w:rsidR="00164A98" w:rsidRPr="00F5467B" w:rsidRDefault="00164A98" w:rsidP="00164A98">
      <w:pPr>
        <w:rPr>
          <w:rFonts w:ascii="黑体" w:eastAsia="黑体" w:hAnsi="黑体"/>
          <w:b/>
          <w:sz w:val="28"/>
          <w:szCs w:val="28"/>
        </w:rPr>
      </w:pPr>
      <w:r w:rsidRPr="00F5467B">
        <w:rPr>
          <w:rFonts w:ascii="黑体" w:eastAsia="黑体" w:hAnsi="黑体" w:hint="eastAsia"/>
          <w:b/>
          <w:sz w:val="28"/>
          <w:szCs w:val="28"/>
        </w:rPr>
        <w:lastRenderedPageBreak/>
        <w:t>广域增强数据源</w:t>
      </w:r>
    </w:p>
    <w:p w:rsidR="00164A98" w:rsidRDefault="00164A98" w:rsidP="008C2A46">
      <w:pPr>
        <w:spacing w:line="288" w:lineRule="auto"/>
        <w:ind w:firstLine="420"/>
        <w:rPr>
          <w:rFonts w:asciiTheme="minorEastAsia" w:hAnsiTheme="minorEastAsia"/>
          <w:sz w:val="22"/>
          <w:szCs w:val="24"/>
        </w:rPr>
      </w:pPr>
      <w:r>
        <w:rPr>
          <w:rFonts w:asciiTheme="minorEastAsia" w:hAnsiTheme="minorEastAsia" w:hint="eastAsia"/>
          <w:sz w:val="22"/>
          <w:szCs w:val="24"/>
        </w:rPr>
        <w:t>采用的广域增强产品来自三个数据源，分别是北斗星</w:t>
      </w:r>
      <w:proofErr w:type="gramStart"/>
      <w:r>
        <w:rPr>
          <w:rFonts w:asciiTheme="minorEastAsia" w:hAnsiTheme="minorEastAsia" w:hint="eastAsia"/>
          <w:sz w:val="22"/>
          <w:szCs w:val="24"/>
        </w:rPr>
        <w:t>基增强</w:t>
      </w:r>
      <w:proofErr w:type="gramEnd"/>
      <w:r>
        <w:rPr>
          <w:rFonts w:asciiTheme="minorEastAsia" w:hAnsiTheme="minorEastAsia" w:hint="eastAsia"/>
          <w:sz w:val="22"/>
          <w:szCs w:val="24"/>
        </w:rPr>
        <w:t>系统（以下简称北斗星基）、北斗地基增强系统（以下简称北斗地基）以及千寻位置广域增强系统（以下简称千寻）。</w:t>
      </w:r>
    </w:p>
    <w:p w:rsidR="00164A98" w:rsidRDefault="00164A98" w:rsidP="008C2A46">
      <w:pPr>
        <w:spacing w:line="288" w:lineRule="auto"/>
        <w:ind w:firstLine="420"/>
        <w:rPr>
          <w:rFonts w:asciiTheme="minorEastAsia" w:hAnsiTheme="minorEastAsia"/>
          <w:sz w:val="22"/>
          <w:szCs w:val="24"/>
        </w:rPr>
      </w:pPr>
      <w:r>
        <w:rPr>
          <w:rFonts w:asciiTheme="minorEastAsia" w:hAnsiTheme="minorEastAsia" w:hint="eastAsia"/>
          <w:sz w:val="22"/>
          <w:szCs w:val="24"/>
        </w:rPr>
        <w:t>北斗星</w:t>
      </w:r>
      <w:proofErr w:type="gramStart"/>
      <w:r>
        <w:rPr>
          <w:rFonts w:asciiTheme="minorEastAsia" w:hAnsiTheme="minorEastAsia" w:hint="eastAsia"/>
          <w:sz w:val="22"/>
          <w:szCs w:val="24"/>
        </w:rPr>
        <w:t>基提供</w:t>
      </w:r>
      <w:proofErr w:type="gramEnd"/>
      <w:r>
        <w:rPr>
          <w:rFonts w:asciiTheme="minorEastAsia" w:hAnsiTheme="minorEastAsia" w:hint="eastAsia"/>
          <w:sz w:val="22"/>
          <w:szCs w:val="24"/>
        </w:rPr>
        <w:t>的改正参数包括卫星钟差参数、卫星轨道参数、分区综合改正参数以及电离层格网参数，增强参数通过北斗GEO卫星D2导航电文下发给用户。目前仅支持BDS单系统服务。</w:t>
      </w:r>
    </w:p>
    <w:p w:rsidR="00164A98" w:rsidRDefault="00164A98" w:rsidP="008C2A46">
      <w:pPr>
        <w:spacing w:line="288" w:lineRule="auto"/>
        <w:ind w:firstLine="420"/>
        <w:rPr>
          <w:rFonts w:asciiTheme="minorEastAsia" w:hAnsiTheme="minorEastAsia"/>
          <w:sz w:val="22"/>
          <w:szCs w:val="24"/>
        </w:rPr>
      </w:pPr>
      <w:r>
        <w:rPr>
          <w:rFonts w:asciiTheme="minorEastAsia" w:hAnsiTheme="minorEastAsia" w:hint="eastAsia"/>
          <w:sz w:val="22"/>
          <w:szCs w:val="24"/>
        </w:rPr>
        <w:t>北斗地基以标准RTCM数据流提供SSR参数，包含了卫星轨道改正参数以及卫星钟差改正参数。目前增强参数通过网络播发，支持GPS和BDS双</w:t>
      </w:r>
      <w:r>
        <w:rPr>
          <w:rFonts w:asciiTheme="minorEastAsia" w:hAnsiTheme="minorEastAsia" w:hint="eastAsia"/>
          <w:sz w:val="22"/>
          <w:szCs w:val="24"/>
        </w:rPr>
        <w:lastRenderedPageBreak/>
        <w:t>系统服务。</w:t>
      </w:r>
    </w:p>
    <w:p w:rsidR="00164A98" w:rsidRDefault="00164A98" w:rsidP="008C2A46">
      <w:pPr>
        <w:spacing w:line="288" w:lineRule="auto"/>
        <w:ind w:firstLine="420"/>
        <w:rPr>
          <w:rFonts w:asciiTheme="minorEastAsia" w:hAnsiTheme="minorEastAsia" w:hint="eastAsia"/>
          <w:sz w:val="22"/>
          <w:szCs w:val="24"/>
        </w:rPr>
      </w:pPr>
      <w:r>
        <w:rPr>
          <w:rFonts w:asciiTheme="minorEastAsia" w:hAnsiTheme="minorEastAsia" w:hint="eastAsia"/>
          <w:sz w:val="22"/>
          <w:szCs w:val="24"/>
        </w:rPr>
        <w:t>由千</w:t>
      </w:r>
      <w:proofErr w:type="gramStart"/>
      <w:r>
        <w:rPr>
          <w:rFonts w:asciiTheme="minorEastAsia" w:hAnsiTheme="minorEastAsia" w:hint="eastAsia"/>
          <w:sz w:val="22"/>
          <w:szCs w:val="24"/>
        </w:rPr>
        <w:t>寻开发</w:t>
      </w:r>
      <w:proofErr w:type="gramEnd"/>
      <w:r>
        <w:rPr>
          <w:rFonts w:asciiTheme="minorEastAsia" w:hAnsiTheme="minorEastAsia" w:hint="eastAsia"/>
          <w:sz w:val="22"/>
          <w:szCs w:val="24"/>
        </w:rPr>
        <w:t>的广域增强系统以标准RTCM数据流提供SSR参数，包含了卫星轨道改正参数、卫星钟差改正参数以及码偏差参数。目前增强参数通过网络播发，支持GPS、GLONASS和BDS三系统，本文对GPS和BDS双系统性能进行评估。</w:t>
      </w:r>
    </w:p>
    <w:p w:rsidR="00164A98" w:rsidRDefault="00164A98" w:rsidP="008C2A46">
      <w:pPr>
        <w:spacing w:line="288" w:lineRule="auto"/>
        <w:rPr>
          <w:rFonts w:asciiTheme="minorEastAsia" w:hAnsiTheme="minorEastAsia"/>
          <w:sz w:val="22"/>
          <w:szCs w:val="24"/>
        </w:rPr>
      </w:pPr>
    </w:p>
    <w:p w:rsidR="00164A98" w:rsidRPr="00164A98" w:rsidRDefault="00164A98" w:rsidP="008C2A46">
      <w:pPr>
        <w:spacing w:line="288" w:lineRule="auto"/>
        <w:rPr>
          <w:rFonts w:ascii="黑体" w:eastAsia="黑体" w:hAnsi="黑体"/>
          <w:b/>
          <w:sz w:val="28"/>
          <w:szCs w:val="28"/>
        </w:rPr>
      </w:pPr>
      <w:r w:rsidRPr="00164A98">
        <w:rPr>
          <w:rFonts w:ascii="黑体" w:eastAsia="黑体" w:hAnsi="黑体" w:hint="eastAsia"/>
          <w:b/>
          <w:sz w:val="28"/>
          <w:szCs w:val="28"/>
        </w:rPr>
        <w:t>广域增强定位</w:t>
      </w:r>
    </w:p>
    <w:p w:rsidR="00C53D80" w:rsidRDefault="00164A98" w:rsidP="008C2A46">
      <w:pPr>
        <w:spacing w:line="288" w:lineRule="auto"/>
        <w:ind w:firstLine="420"/>
        <w:rPr>
          <w:rFonts w:asciiTheme="minorEastAsia" w:hAnsiTheme="minorEastAsia" w:hint="eastAsia"/>
          <w:sz w:val="22"/>
          <w:szCs w:val="24"/>
        </w:rPr>
      </w:pPr>
      <w:r>
        <w:rPr>
          <w:rFonts w:asciiTheme="minorEastAsia" w:hAnsiTheme="minorEastAsia" w:hint="eastAsia"/>
          <w:sz w:val="22"/>
          <w:szCs w:val="24"/>
        </w:rPr>
        <w:t>用户</w:t>
      </w:r>
      <w:proofErr w:type="gramStart"/>
      <w:r>
        <w:rPr>
          <w:rFonts w:asciiTheme="minorEastAsia" w:hAnsiTheme="minorEastAsia" w:hint="eastAsia"/>
          <w:sz w:val="22"/>
          <w:szCs w:val="24"/>
        </w:rPr>
        <w:t>端利用</w:t>
      </w:r>
      <w:proofErr w:type="gramEnd"/>
      <w:r>
        <w:rPr>
          <w:rFonts w:asciiTheme="minorEastAsia" w:hAnsiTheme="minorEastAsia" w:hint="eastAsia"/>
          <w:sz w:val="22"/>
          <w:szCs w:val="24"/>
        </w:rPr>
        <w:t>伪距和相位观测数据，使用广播星历结合获取的广域增强数据产品进行实时动态PPP解算，基本原理如图1所示。</w:t>
      </w:r>
    </w:p>
    <w:p w:rsidR="00F5467B" w:rsidRDefault="00F5467B" w:rsidP="00164A98">
      <w:pPr>
        <w:spacing w:line="288" w:lineRule="auto"/>
        <w:ind w:firstLine="420"/>
        <w:rPr>
          <w:rFonts w:asciiTheme="minorEastAsia" w:hAnsiTheme="minorEastAsia" w:hint="eastAsia"/>
          <w:sz w:val="22"/>
          <w:szCs w:val="24"/>
        </w:rPr>
      </w:pPr>
    </w:p>
    <w:p w:rsidR="00F5467B" w:rsidRDefault="00F5467B" w:rsidP="00164A98">
      <w:pPr>
        <w:spacing w:line="288" w:lineRule="auto"/>
        <w:rPr>
          <w:rFonts w:asciiTheme="minorEastAsia" w:hAnsiTheme="minorEastAsia"/>
          <w:sz w:val="22"/>
          <w:szCs w:val="24"/>
        </w:rPr>
        <w:sectPr w:rsidR="00F5467B" w:rsidSect="008E4A26">
          <w:type w:val="continuous"/>
          <w:pgSz w:w="11906" w:h="16838"/>
          <w:pgMar w:top="1440" w:right="1080" w:bottom="1440" w:left="1080" w:header="851" w:footer="992" w:gutter="0"/>
          <w:cols w:num="2" w:space="425"/>
          <w:docGrid w:type="lines" w:linePitch="312"/>
        </w:sectPr>
      </w:pPr>
    </w:p>
    <w:p w:rsidR="00164A98" w:rsidRDefault="00164A98" w:rsidP="00F5467B">
      <w:pPr>
        <w:spacing w:line="288" w:lineRule="auto"/>
        <w:rPr>
          <w:rFonts w:asciiTheme="minorEastAsia" w:hAnsiTheme="minorEastAsia" w:hint="eastAsia"/>
          <w:sz w:val="22"/>
          <w:szCs w:val="24"/>
        </w:rPr>
      </w:pPr>
      <w:r>
        <w:rPr>
          <w:rStyle w:val="6Char"/>
          <w:rFonts w:hint="eastAsia"/>
          <w:noProof/>
        </w:rPr>
        <w:lastRenderedPageBreak/>
        <w:drawing>
          <wp:inline distT="0" distB="0" distL="114300" distR="114300" wp14:anchorId="637504B8" wp14:editId="1B43027A">
            <wp:extent cx="5867400" cy="2776698"/>
            <wp:effectExtent l="0" t="0" r="0" b="5080"/>
            <wp:docPr id="5" name="图片 5" descr="广域增强系统原理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广域增强系统原理图2"/>
                    <pic:cNvPicPr>
                      <a:picLocks noChangeAspect="1"/>
                    </pic:cNvPicPr>
                  </pic:nvPicPr>
                  <pic:blipFill>
                    <a:blip r:embed="rId10"/>
                    <a:stretch>
                      <a:fillRect/>
                    </a:stretch>
                  </pic:blipFill>
                  <pic:spPr>
                    <a:xfrm>
                      <a:off x="0" y="0"/>
                      <a:ext cx="5889355" cy="2787088"/>
                    </a:xfrm>
                    <a:prstGeom prst="rect">
                      <a:avLst/>
                    </a:prstGeom>
                  </pic:spPr>
                </pic:pic>
              </a:graphicData>
            </a:graphic>
          </wp:inline>
        </w:drawing>
      </w:r>
    </w:p>
    <w:p w:rsidR="00164A98" w:rsidRDefault="00164A98" w:rsidP="00164A98">
      <w:pPr>
        <w:spacing w:line="288" w:lineRule="auto"/>
        <w:jc w:val="center"/>
        <w:rPr>
          <w:rFonts w:ascii="黑体" w:eastAsia="黑体" w:hAnsi="黑体" w:hint="eastAsia"/>
        </w:rPr>
      </w:pPr>
      <w:r w:rsidRPr="00164A98">
        <w:rPr>
          <w:rFonts w:ascii="黑体" w:eastAsia="黑体" w:hAnsi="黑体"/>
        </w:rPr>
        <w:t xml:space="preserve">图 </w:t>
      </w:r>
      <w:r w:rsidRPr="00164A98">
        <w:rPr>
          <w:rFonts w:ascii="Arial Unicode MS" w:eastAsia="Arial Unicode MS" w:hAnsi="Arial Unicode MS" w:cs="Arial Unicode MS" w:hint="eastAsia"/>
        </w:rPr>
        <w:t>1 GNSS</w:t>
      </w:r>
      <w:r w:rsidRPr="00164A98">
        <w:rPr>
          <w:rFonts w:ascii="黑体" w:eastAsia="黑体" w:hAnsi="黑体" w:hint="eastAsia"/>
        </w:rPr>
        <w:t>广域增强系统工作原理</w:t>
      </w:r>
    </w:p>
    <w:p w:rsidR="00164A98" w:rsidRDefault="00164A98" w:rsidP="00164A98">
      <w:pPr>
        <w:spacing w:line="288" w:lineRule="auto"/>
        <w:rPr>
          <w:rFonts w:ascii="黑体" w:eastAsia="黑体" w:hAnsi="黑体" w:hint="eastAsia"/>
        </w:rPr>
      </w:pPr>
    </w:p>
    <w:p w:rsidR="00F8697E" w:rsidRDefault="00F8697E" w:rsidP="00164A98">
      <w:pPr>
        <w:spacing w:line="288" w:lineRule="auto"/>
        <w:ind w:firstLine="420"/>
        <w:rPr>
          <w:rFonts w:asciiTheme="minorEastAsia" w:hAnsiTheme="minorEastAsia"/>
          <w:sz w:val="22"/>
          <w:szCs w:val="24"/>
        </w:rPr>
        <w:sectPr w:rsidR="00F8697E" w:rsidSect="008E4A26">
          <w:type w:val="continuous"/>
          <w:pgSz w:w="11906" w:h="16838"/>
          <w:pgMar w:top="1440" w:right="1800" w:bottom="1440" w:left="1800" w:header="851" w:footer="992" w:gutter="0"/>
          <w:cols w:space="425"/>
          <w:docGrid w:type="lines" w:linePitch="312"/>
        </w:sectPr>
      </w:pPr>
    </w:p>
    <w:p w:rsidR="00F8697E" w:rsidRDefault="00164A98" w:rsidP="008C2A46">
      <w:pPr>
        <w:spacing w:beforeLines="50" w:before="156" w:afterLines="50" w:after="156" w:line="288" w:lineRule="auto"/>
        <w:ind w:firstLine="420"/>
        <w:rPr>
          <w:rFonts w:asciiTheme="minorEastAsia" w:hAnsiTheme="minorEastAsia" w:hint="eastAsia"/>
          <w:sz w:val="22"/>
          <w:szCs w:val="24"/>
        </w:rPr>
      </w:pPr>
      <w:r w:rsidRPr="00164A98">
        <w:rPr>
          <w:rFonts w:asciiTheme="minorEastAsia" w:hAnsiTheme="minorEastAsia" w:hint="eastAsia"/>
          <w:sz w:val="22"/>
          <w:szCs w:val="24"/>
        </w:rPr>
        <w:lastRenderedPageBreak/>
        <w:t>基准站网络实时跟踪接收GNSS卫星，获取导航电文和原始观测数据，并将这些数据传输至数据处理中心。数据处理中心解算并生成广域差分改正信息，或者通过网络提供给用户使用，或者传输给注入站</w:t>
      </w:r>
      <w:proofErr w:type="gramStart"/>
      <w:r w:rsidRPr="00164A98">
        <w:rPr>
          <w:rFonts w:asciiTheme="minorEastAsia" w:hAnsiTheme="minorEastAsia" w:hint="eastAsia"/>
          <w:sz w:val="22"/>
          <w:szCs w:val="24"/>
        </w:rPr>
        <w:t>上注至</w:t>
      </w:r>
      <w:proofErr w:type="gramEnd"/>
      <w:r w:rsidRPr="00164A98">
        <w:rPr>
          <w:rFonts w:asciiTheme="minorEastAsia" w:hAnsiTheme="minorEastAsia" w:hint="eastAsia"/>
          <w:sz w:val="22"/>
          <w:szCs w:val="24"/>
        </w:rPr>
        <w:t>L波段卫星，然后再广播给授权用户使用。用户通过不同途径获取广域增强信息，并汇同导航电文以及原始观测数据进行实时PPP解算。</w:t>
      </w:r>
    </w:p>
    <w:p w:rsidR="00164A98" w:rsidRPr="00164A98" w:rsidRDefault="00164A98" w:rsidP="008C2A46">
      <w:pPr>
        <w:spacing w:line="288" w:lineRule="auto"/>
        <w:rPr>
          <w:rFonts w:ascii="黑体" w:eastAsia="黑体" w:hAnsi="黑体"/>
          <w:b/>
          <w:sz w:val="28"/>
          <w:szCs w:val="28"/>
        </w:rPr>
      </w:pPr>
      <w:r w:rsidRPr="00164A98">
        <w:rPr>
          <w:rFonts w:ascii="黑体" w:eastAsia="黑体" w:hAnsi="黑体" w:hint="eastAsia"/>
          <w:b/>
          <w:sz w:val="28"/>
          <w:szCs w:val="28"/>
        </w:rPr>
        <w:lastRenderedPageBreak/>
        <w:t>PPP数据处理策略</w:t>
      </w:r>
    </w:p>
    <w:p w:rsidR="00F5467B" w:rsidRDefault="00164A98" w:rsidP="008C2A46">
      <w:pPr>
        <w:spacing w:beforeLines="50" w:before="156" w:afterLines="50" w:after="156" w:line="288" w:lineRule="auto"/>
        <w:ind w:firstLine="420"/>
        <w:rPr>
          <w:rFonts w:asciiTheme="minorEastAsia" w:hAnsiTheme="minorEastAsia" w:hint="eastAsia"/>
          <w:sz w:val="22"/>
          <w:szCs w:val="24"/>
        </w:rPr>
      </w:pPr>
      <w:r w:rsidRPr="00164A98">
        <w:rPr>
          <w:rFonts w:asciiTheme="minorEastAsia" w:hAnsiTheme="minorEastAsia" w:hint="eastAsia"/>
          <w:sz w:val="22"/>
          <w:szCs w:val="24"/>
        </w:rPr>
        <w:t>PPP采用单点定位的方法获取测站坐标，因此必须对其中涉及的误差项逐一进行考虑，误差</w:t>
      </w:r>
      <w:proofErr w:type="gramStart"/>
      <w:r w:rsidRPr="00164A98">
        <w:rPr>
          <w:rFonts w:asciiTheme="minorEastAsia" w:hAnsiTheme="minorEastAsia" w:hint="eastAsia"/>
          <w:sz w:val="22"/>
          <w:szCs w:val="24"/>
        </w:rPr>
        <w:t>项及其</w:t>
      </w:r>
      <w:proofErr w:type="gramEnd"/>
      <w:r w:rsidRPr="00164A98">
        <w:rPr>
          <w:rFonts w:asciiTheme="minorEastAsia" w:hAnsiTheme="minorEastAsia" w:hint="eastAsia"/>
          <w:sz w:val="22"/>
          <w:szCs w:val="24"/>
        </w:rPr>
        <w:t>处理策略见表1</w:t>
      </w:r>
    </w:p>
    <w:p w:rsidR="00FC6C0F" w:rsidRDefault="00FC6C0F" w:rsidP="008C2A46">
      <w:pPr>
        <w:spacing w:beforeLines="50" w:before="156" w:afterLines="50" w:after="156"/>
        <w:rPr>
          <w:rFonts w:asciiTheme="minorEastAsia" w:hAnsiTheme="minorEastAsia" w:hint="eastAsia"/>
          <w:sz w:val="22"/>
          <w:szCs w:val="24"/>
        </w:rPr>
      </w:pPr>
    </w:p>
    <w:p w:rsidR="00FC6C0F" w:rsidRPr="00F5467B" w:rsidRDefault="00FC6C0F" w:rsidP="008C2A46">
      <w:pPr>
        <w:spacing w:beforeLines="50" w:before="156" w:afterLines="50" w:after="156"/>
        <w:rPr>
          <w:rFonts w:asciiTheme="minorEastAsia" w:hAnsiTheme="minorEastAsia"/>
          <w:sz w:val="22"/>
          <w:szCs w:val="24"/>
        </w:rPr>
      </w:pPr>
    </w:p>
    <w:tbl>
      <w:tblPr>
        <w:tblStyle w:val="a7"/>
        <w:tblW w:w="4786" w:type="dxa"/>
        <w:tblLayout w:type="fixed"/>
        <w:tblLook w:val="04A0" w:firstRow="1" w:lastRow="0" w:firstColumn="1" w:lastColumn="0" w:noHBand="0" w:noVBand="1"/>
      </w:tblPr>
      <w:tblGrid>
        <w:gridCol w:w="1668"/>
        <w:gridCol w:w="3118"/>
      </w:tblGrid>
      <w:tr w:rsidR="00164A98" w:rsidTr="00F5467B">
        <w:tc>
          <w:tcPr>
            <w:tcW w:w="1668" w:type="dxa"/>
            <w:shd w:val="clear" w:color="auto" w:fill="95B3D7" w:themeFill="accent1" w:themeFillTint="99"/>
          </w:tcPr>
          <w:p w:rsidR="00164A98" w:rsidRDefault="00164A98" w:rsidP="00162A38">
            <w:pPr>
              <w:jc w:val="left"/>
              <w:rPr>
                <w:rFonts w:asciiTheme="minorEastAsia" w:hAnsiTheme="minorEastAsia"/>
                <w:b/>
                <w:bCs/>
                <w:sz w:val="22"/>
                <w:szCs w:val="24"/>
              </w:rPr>
            </w:pPr>
            <w:r>
              <w:rPr>
                <w:rFonts w:asciiTheme="minorEastAsia" w:hAnsiTheme="minorEastAsia" w:hint="eastAsia"/>
                <w:b/>
                <w:bCs/>
                <w:sz w:val="22"/>
                <w:szCs w:val="24"/>
              </w:rPr>
              <w:lastRenderedPageBreak/>
              <w:t>误差项</w:t>
            </w:r>
          </w:p>
        </w:tc>
        <w:tc>
          <w:tcPr>
            <w:tcW w:w="3118" w:type="dxa"/>
            <w:shd w:val="clear" w:color="auto" w:fill="95B3D7" w:themeFill="accent1" w:themeFillTint="99"/>
          </w:tcPr>
          <w:p w:rsidR="00164A98" w:rsidRDefault="00164A98" w:rsidP="00162A38">
            <w:pPr>
              <w:jc w:val="left"/>
              <w:rPr>
                <w:rFonts w:asciiTheme="minorEastAsia" w:hAnsiTheme="minorEastAsia"/>
                <w:b/>
                <w:bCs/>
                <w:sz w:val="22"/>
                <w:szCs w:val="24"/>
              </w:rPr>
            </w:pPr>
            <w:r>
              <w:rPr>
                <w:rFonts w:asciiTheme="minorEastAsia" w:hAnsiTheme="minorEastAsia" w:hint="eastAsia"/>
                <w:b/>
                <w:bCs/>
                <w:sz w:val="22"/>
                <w:szCs w:val="24"/>
              </w:rPr>
              <w:t>处理策略</w:t>
            </w:r>
          </w:p>
        </w:tc>
      </w:tr>
      <w:tr w:rsidR="00164A98" w:rsidTr="00F5467B">
        <w:tc>
          <w:tcPr>
            <w:tcW w:w="1668" w:type="dxa"/>
          </w:tcPr>
          <w:p w:rsidR="00164A98" w:rsidRDefault="00164A98" w:rsidP="00162A38">
            <w:pPr>
              <w:rPr>
                <w:rFonts w:asciiTheme="minorEastAsia" w:hAnsiTheme="minorEastAsia"/>
                <w:sz w:val="22"/>
                <w:szCs w:val="24"/>
              </w:rPr>
            </w:pPr>
            <w:r>
              <w:rPr>
                <w:rFonts w:asciiTheme="minorEastAsia" w:hAnsiTheme="minorEastAsia" w:hint="eastAsia"/>
                <w:sz w:val="22"/>
                <w:szCs w:val="24"/>
              </w:rPr>
              <w:t>卫星轨道</w:t>
            </w:r>
          </w:p>
        </w:tc>
        <w:tc>
          <w:tcPr>
            <w:tcW w:w="3118" w:type="dxa"/>
          </w:tcPr>
          <w:p w:rsidR="00164A98" w:rsidRDefault="00164A98" w:rsidP="00162A38">
            <w:pPr>
              <w:rPr>
                <w:rFonts w:asciiTheme="minorEastAsia" w:hAnsiTheme="minorEastAsia"/>
                <w:sz w:val="22"/>
                <w:szCs w:val="24"/>
              </w:rPr>
            </w:pPr>
            <w:r>
              <w:rPr>
                <w:rFonts w:asciiTheme="minorEastAsia" w:hAnsiTheme="minorEastAsia" w:hint="eastAsia"/>
                <w:sz w:val="22"/>
                <w:szCs w:val="24"/>
              </w:rPr>
              <w:t>广域增强参数</w:t>
            </w:r>
          </w:p>
        </w:tc>
      </w:tr>
      <w:tr w:rsidR="00164A98" w:rsidTr="00F5467B">
        <w:tc>
          <w:tcPr>
            <w:tcW w:w="1668" w:type="dxa"/>
          </w:tcPr>
          <w:p w:rsidR="00164A98" w:rsidRDefault="00164A98" w:rsidP="00162A38">
            <w:pPr>
              <w:rPr>
                <w:rFonts w:asciiTheme="minorEastAsia" w:hAnsiTheme="minorEastAsia"/>
                <w:sz w:val="22"/>
                <w:szCs w:val="24"/>
              </w:rPr>
            </w:pPr>
            <w:r>
              <w:rPr>
                <w:rFonts w:asciiTheme="minorEastAsia" w:hAnsiTheme="minorEastAsia" w:hint="eastAsia"/>
                <w:sz w:val="22"/>
                <w:szCs w:val="24"/>
              </w:rPr>
              <w:t>卫星钟差</w:t>
            </w:r>
          </w:p>
        </w:tc>
        <w:tc>
          <w:tcPr>
            <w:tcW w:w="3118" w:type="dxa"/>
          </w:tcPr>
          <w:p w:rsidR="00164A98" w:rsidRDefault="00164A98" w:rsidP="00162A38">
            <w:pPr>
              <w:rPr>
                <w:rFonts w:asciiTheme="minorEastAsia" w:hAnsiTheme="minorEastAsia"/>
                <w:sz w:val="22"/>
                <w:szCs w:val="24"/>
              </w:rPr>
            </w:pPr>
            <w:r>
              <w:rPr>
                <w:rFonts w:asciiTheme="minorEastAsia" w:hAnsiTheme="minorEastAsia" w:hint="eastAsia"/>
                <w:sz w:val="22"/>
                <w:szCs w:val="24"/>
              </w:rPr>
              <w:t>广域增强参数</w:t>
            </w:r>
          </w:p>
        </w:tc>
      </w:tr>
      <w:tr w:rsidR="00164A98" w:rsidTr="00F5467B">
        <w:tc>
          <w:tcPr>
            <w:tcW w:w="1668" w:type="dxa"/>
          </w:tcPr>
          <w:p w:rsidR="00164A98" w:rsidRDefault="00164A98" w:rsidP="00162A38">
            <w:pPr>
              <w:rPr>
                <w:rFonts w:asciiTheme="minorEastAsia" w:hAnsiTheme="minorEastAsia"/>
                <w:sz w:val="22"/>
                <w:szCs w:val="24"/>
              </w:rPr>
            </w:pPr>
            <w:r>
              <w:rPr>
                <w:rFonts w:asciiTheme="minorEastAsia" w:hAnsiTheme="minorEastAsia" w:hint="eastAsia"/>
                <w:sz w:val="22"/>
                <w:szCs w:val="24"/>
              </w:rPr>
              <w:t>群延迟</w:t>
            </w:r>
          </w:p>
        </w:tc>
        <w:tc>
          <w:tcPr>
            <w:tcW w:w="3118" w:type="dxa"/>
          </w:tcPr>
          <w:p w:rsidR="00164A98" w:rsidRDefault="00164A98" w:rsidP="00162A38">
            <w:pPr>
              <w:rPr>
                <w:rFonts w:asciiTheme="minorEastAsia" w:hAnsiTheme="minorEastAsia"/>
                <w:sz w:val="22"/>
                <w:szCs w:val="24"/>
              </w:rPr>
            </w:pPr>
            <w:r>
              <w:rPr>
                <w:rFonts w:asciiTheme="minorEastAsia" w:hAnsiTheme="minorEastAsia" w:hint="eastAsia"/>
                <w:sz w:val="22"/>
                <w:szCs w:val="24"/>
              </w:rPr>
              <w:t>广播星历参数</w:t>
            </w:r>
          </w:p>
        </w:tc>
      </w:tr>
      <w:tr w:rsidR="00164A98" w:rsidTr="00F5467B">
        <w:tc>
          <w:tcPr>
            <w:tcW w:w="1668" w:type="dxa"/>
          </w:tcPr>
          <w:p w:rsidR="00164A98" w:rsidRDefault="00164A98" w:rsidP="00162A38">
            <w:pPr>
              <w:rPr>
                <w:rFonts w:asciiTheme="minorEastAsia" w:hAnsiTheme="minorEastAsia"/>
                <w:sz w:val="22"/>
                <w:szCs w:val="24"/>
              </w:rPr>
            </w:pPr>
            <w:r>
              <w:rPr>
                <w:rFonts w:asciiTheme="minorEastAsia" w:hAnsiTheme="minorEastAsia" w:hint="eastAsia"/>
                <w:sz w:val="22"/>
                <w:szCs w:val="24"/>
              </w:rPr>
              <w:t>相对论效应</w:t>
            </w:r>
          </w:p>
        </w:tc>
        <w:tc>
          <w:tcPr>
            <w:tcW w:w="3118" w:type="dxa"/>
          </w:tcPr>
          <w:p w:rsidR="00164A98" w:rsidRDefault="00164A98" w:rsidP="00162A38">
            <w:pPr>
              <w:rPr>
                <w:rFonts w:asciiTheme="minorEastAsia" w:hAnsiTheme="minorEastAsia"/>
                <w:sz w:val="22"/>
                <w:szCs w:val="24"/>
              </w:rPr>
            </w:pPr>
            <w:r>
              <w:rPr>
                <w:rFonts w:asciiTheme="minorEastAsia" w:hAnsiTheme="minorEastAsia" w:hint="eastAsia"/>
                <w:sz w:val="22"/>
                <w:szCs w:val="24"/>
              </w:rPr>
              <w:t>模型修正</w:t>
            </w:r>
          </w:p>
        </w:tc>
      </w:tr>
      <w:tr w:rsidR="00164A98" w:rsidTr="00F5467B">
        <w:tc>
          <w:tcPr>
            <w:tcW w:w="1668" w:type="dxa"/>
          </w:tcPr>
          <w:p w:rsidR="00164A98" w:rsidRDefault="00164A98" w:rsidP="00162A38">
            <w:pPr>
              <w:rPr>
                <w:rFonts w:asciiTheme="minorEastAsia" w:hAnsiTheme="minorEastAsia"/>
                <w:sz w:val="22"/>
                <w:szCs w:val="24"/>
              </w:rPr>
            </w:pPr>
            <w:r>
              <w:rPr>
                <w:rFonts w:asciiTheme="minorEastAsia" w:hAnsiTheme="minorEastAsia" w:hint="eastAsia"/>
                <w:sz w:val="22"/>
                <w:szCs w:val="24"/>
              </w:rPr>
              <w:t>电离层延迟</w:t>
            </w:r>
          </w:p>
        </w:tc>
        <w:tc>
          <w:tcPr>
            <w:tcW w:w="3118" w:type="dxa"/>
          </w:tcPr>
          <w:p w:rsidR="00164A98" w:rsidRDefault="00164A98" w:rsidP="00162A38">
            <w:pPr>
              <w:rPr>
                <w:rFonts w:asciiTheme="minorEastAsia" w:hAnsiTheme="minorEastAsia"/>
                <w:sz w:val="22"/>
                <w:szCs w:val="24"/>
              </w:rPr>
            </w:pPr>
            <w:proofErr w:type="spellStart"/>
            <w:r>
              <w:rPr>
                <w:rFonts w:asciiTheme="minorEastAsia" w:hAnsiTheme="minorEastAsia" w:hint="eastAsia"/>
                <w:sz w:val="22"/>
                <w:szCs w:val="24"/>
              </w:rPr>
              <w:t>Iono</w:t>
            </w:r>
            <w:proofErr w:type="spellEnd"/>
            <w:r>
              <w:rPr>
                <w:rFonts w:asciiTheme="minorEastAsia" w:hAnsiTheme="minorEastAsia" w:hint="eastAsia"/>
                <w:sz w:val="22"/>
                <w:szCs w:val="24"/>
              </w:rPr>
              <w:t>-free组合消除</w:t>
            </w:r>
            <w:proofErr w:type="gramStart"/>
            <w:r>
              <w:rPr>
                <w:rFonts w:asciiTheme="minorEastAsia" w:hAnsiTheme="minorEastAsia" w:hint="eastAsia"/>
                <w:sz w:val="22"/>
                <w:szCs w:val="24"/>
              </w:rPr>
              <w:t>一阶项</w:t>
            </w:r>
            <w:proofErr w:type="gramEnd"/>
          </w:p>
        </w:tc>
      </w:tr>
      <w:tr w:rsidR="00164A98" w:rsidTr="00F5467B">
        <w:tc>
          <w:tcPr>
            <w:tcW w:w="1668" w:type="dxa"/>
          </w:tcPr>
          <w:p w:rsidR="00164A98" w:rsidRDefault="00164A98" w:rsidP="00162A38">
            <w:pPr>
              <w:rPr>
                <w:rFonts w:asciiTheme="minorEastAsia" w:hAnsiTheme="minorEastAsia"/>
                <w:sz w:val="22"/>
                <w:szCs w:val="24"/>
              </w:rPr>
            </w:pPr>
            <w:r>
              <w:rPr>
                <w:rFonts w:asciiTheme="minorEastAsia" w:hAnsiTheme="minorEastAsia" w:hint="eastAsia"/>
                <w:sz w:val="22"/>
                <w:szCs w:val="24"/>
              </w:rPr>
              <w:t>对流层延迟</w:t>
            </w:r>
          </w:p>
        </w:tc>
        <w:tc>
          <w:tcPr>
            <w:tcW w:w="3118" w:type="dxa"/>
          </w:tcPr>
          <w:p w:rsidR="00164A98" w:rsidRDefault="00164A98" w:rsidP="00162A38">
            <w:pPr>
              <w:rPr>
                <w:rFonts w:asciiTheme="minorEastAsia" w:hAnsiTheme="minorEastAsia"/>
                <w:sz w:val="22"/>
                <w:szCs w:val="24"/>
              </w:rPr>
            </w:pPr>
            <w:r>
              <w:rPr>
                <w:rFonts w:asciiTheme="minorEastAsia" w:hAnsiTheme="minorEastAsia" w:hint="eastAsia"/>
                <w:sz w:val="22"/>
                <w:szCs w:val="24"/>
              </w:rPr>
              <w:t>模型修正+参数估计</w:t>
            </w:r>
          </w:p>
        </w:tc>
      </w:tr>
      <w:tr w:rsidR="00164A98" w:rsidTr="00F5467B">
        <w:tc>
          <w:tcPr>
            <w:tcW w:w="1668" w:type="dxa"/>
          </w:tcPr>
          <w:p w:rsidR="00164A98" w:rsidRDefault="00164A98" w:rsidP="00162A38">
            <w:pPr>
              <w:rPr>
                <w:rFonts w:asciiTheme="minorEastAsia" w:hAnsiTheme="minorEastAsia"/>
                <w:sz w:val="22"/>
                <w:szCs w:val="24"/>
              </w:rPr>
            </w:pPr>
            <w:r>
              <w:rPr>
                <w:rFonts w:asciiTheme="minorEastAsia" w:hAnsiTheme="minorEastAsia" w:hint="eastAsia"/>
                <w:sz w:val="22"/>
                <w:szCs w:val="24"/>
              </w:rPr>
              <w:t>固体潮</w:t>
            </w:r>
          </w:p>
        </w:tc>
        <w:tc>
          <w:tcPr>
            <w:tcW w:w="3118" w:type="dxa"/>
          </w:tcPr>
          <w:p w:rsidR="00164A98" w:rsidRDefault="00164A98" w:rsidP="00162A38">
            <w:pPr>
              <w:rPr>
                <w:rFonts w:asciiTheme="minorEastAsia" w:hAnsiTheme="minorEastAsia"/>
                <w:sz w:val="22"/>
                <w:szCs w:val="24"/>
              </w:rPr>
            </w:pPr>
            <w:r>
              <w:rPr>
                <w:rFonts w:asciiTheme="minorEastAsia" w:hAnsiTheme="minorEastAsia" w:hint="eastAsia"/>
                <w:sz w:val="22"/>
                <w:szCs w:val="24"/>
              </w:rPr>
              <w:t>模型修正</w:t>
            </w:r>
          </w:p>
        </w:tc>
      </w:tr>
      <w:tr w:rsidR="00164A98" w:rsidTr="00F5467B">
        <w:tc>
          <w:tcPr>
            <w:tcW w:w="1668" w:type="dxa"/>
          </w:tcPr>
          <w:p w:rsidR="00164A98" w:rsidRDefault="00164A98" w:rsidP="00162A38">
            <w:pPr>
              <w:rPr>
                <w:rFonts w:asciiTheme="minorEastAsia" w:hAnsiTheme="minorEastAsia"/>
                <w:sz w:val="22"/>
                <w:szCs w:val="24"/>
              </w:rPr>
            </w:pPr>
            <w:r>
              <w:rPr>
                <w:rFonts w:asciiTheme="minorEastAsia" w:hAnsiTheme="minorEastAsia" w:hint="eastAsia"/>
                <w:sz w:val="22"/>
                <w:szCs w:val="24"/>
              </w:rPr>
              <w:t>接收机钟差</w:t>
            </w:r>
          </w:p>
        </w:tc>
        <w:tc>
          <w:tcPr>
            <w:tcW w:w="3118" w:type="dxa"/>
          </w:tcPr>
          <w:p w:rsidR="00164A98" w:rsidRDefault="00164A98" w:rsidP="00162A38">
            <w:pPr>
              <w:rPr>
                <w:rFonts w:asciiTheme="minorEastAsia" w:hAnsiTheme="minorEastAsia"/>
                <w:sz w:val="22"/>
                <w:szCs w:val="24"/>
              </w:rPr>
            </w:pPr>
            <w:r>
              <w:rPr>
                <w:rFonts w:asciiTheme="minorEastAsia" w:hAnsiTheme="minorEastAsia" w:hint="eastAsia"/>
                <w:sz w:val="22"/>
                <w:szCs w:val="24"/>
              </w:rPr>
              <w:t>参数估计</w:t>
            </w:r>
          </w:p>
        </w:tc>
      </w:tr>
      <w:tr w:rsidR="00164A98" w:rsidTr="00F5467B">
        <w:tc>
          <w:tcPr>
            <w:tcW w:w="1668" w:type="dxa"/>
          </w:tcPr>
          <w:p w:rsidR="00164A98" w:rsidRDefault="00164A98" w:rsidP="00162A38">
            <w:pPr>
              <w:rPr>
                <w:rFonts w:asciiTheme="minorEastAsia" w:hAnsiTheme="minorEastAsia"/>
                <w:sz w:val="22"/>
                <w:szCs w:val="24"/>
              </w:rPr>
            </w:pPr>
            <w:r>
              <w:rPr>
                <w:rFonts w:asciiTheme="minorEastAsia" w:hAnsiTheme="minorEastAsia" w:hint="eastAsia"/>
                <w:sz w:val="22"/>
                <w:szCs w:val="24"/>
              </w:rPr>
              <w:t>相位偏差</w:t>
            </w:r>
          </w:p>
        </w:tc>
        <w:tc>
          <w:tcPr>
            <w:tcW w:w="3118" w:type="dxa"/>
          </w:tcPr>
          <w:p w:rsidR="00164A98" w:rsidRDefault="00164A98" w:rsidP="00162A38">
            <w:pPr>
              <w:rPr>
                <w:rFonts w:asciiTheme="minorEastAsia" w:hAnsiTheme="minorEastAsia"/>
                <w:sz w:val="22"/>
                <w:szCs w:val="24"/>
              </w:rPr>
            </w:pPr>
            <w:r>
              <w:rPr>
                <w:rFonts w:asciiTheme="minorEastAsia" w:hAnsiTheme="minorEastAsia" w:hint="eastAsia"/>
                <w:sz w:val="22"/>
                <w:szCs w:val="24"/>
              </w:rPr>
              <w:t>参数估计</w:t>
            </w:r>
          </w:p>
        </w:tc>
      </w:tr>
      <w:tr w:rsidR="00164A98" w:rsidTr="00F5467B">
        <w:tc>
          <w:tcPr>
            <w:tcW w:w="1668" w:type="dxa"/>
          </w:tcPr>
          <w:p w:rsidR="00164A98" w:rsidRDefault="00164A98" w:rsidP="00162A38">
            <w:pPr>
              <w:rPr>
                <w:rFonts w:asciiTheme="minorEastAsia" w:hAnsiTheme="minorEastAsia"/>
                <w:sz w:val="22"/>
                <w:szCs w:val="24"/>
              </w:rPr>
            </w:pPr>
            <w:r>
              <w:rPr>
                <w:rFonts w:asciiTheme="minorEastAsia" w:hAnsiTheme="minorEastAsia" w:hint="eastAsia"/>
                <w:sz w:val="22"/>
                <w:szCs w:val="24"/>
              </w:rPr>
              <w:t>观测噪声</w:t>
            </w:r>
          </w:p>
        </w:tc>
        <w:tc>
          <w:tcPr>
            <w:tcW w:w="3118" w:type="dxa"/>
          </w:tcPr>
          <w:p w:rsidR="00164A98" w:rsidRDefault="00164A98" w:rsidP="00162A38">
            <w:pPr>
              <w:rPr>
                <w:rFonts w:asciiTheme="minorEastAsia" w:hAnsiTheme="minorEastAsia"/>
                <w:sz w:val="22"/>
                <w:szCs w:val="24"/>
              </w:rPr>
            </w:pPr>
            <w:r>
              <w:rPr>
                <w:rFonts w:asciiTheme="minorEastAsia" w:hAnsiTheme="minorEastAsia" w:hint="eastAsia"/>
                <w:sz w:val="22"/>
                <w:szCs w:val="24"/>
              </w:rPr>
              <w:t>滤波</w:t>
            </w:r>
          </w:p>
        </w:tc>
      </w:tr>
    </w:tbl>
    <w:p w:rsidR="00164A98" w:rsidRPr="00F8697E" w:rsidRDefault="00164A98" w:rsidP="00F8697E">
      <w:pPr>
        <w:spacing w:line="288" w:lineRule="auto"/>
        <w:jc w:val="center"/>
        <w:rPr>
          <w:rFonts w:ascii="黑体" w:eastAsia="黑体" w:hAnsi="黑体" w:hint="eastAsia"/>
          <w:sz w:val="20"/>
          <w:szCs w:val="20"/>
        </w:rPr>
      </w:pPr>
      <w:r w:rsidRPr="00F8697E">
        <w:rPr>
          <w:rFonts w:ascii="黑体" w:eastAsia="黑体" w:hAnsi="黑体" w:hint="eastAsia"/>
          <w:sz w:val="20"/>
          <w:szCs w:val="20"/>
        </w:rPr>
        <w:t>表</w:t>
      </w:r>
      <w:r w:rsidRPr="00F8697E">
        <w:rPr>
          <w:rFonts w:ascii="Arial Unicode MS" w:eastAsia="Arial Unicode MS" w:hAnsi="Arial Unicode MS" w:cs="Arial Unicode MS" w:hint="eastAsia"/>
          <w:sz w:val="20"/>
          <w:szCs w:val="20"/>
        </w:rPr>
        <w:t xml:space="preserve"> </w:t>
      </w:r>
      <w:r w:rsidRPr="00F8697E">
        <w:rPr>
          <w:rFonts w:ascii="Arial Unicode MS" w:eastAsia="Arial Unicode MS" w:hAnsi="Arial Unicode MS" w:cs="Arial Unicode MS" w:hint="eastAsia"/>
          <w:sz w:val="20"/>
          <w:szCs w:val="20"/>
        </w:rPr>
        <w:fldChar w:fldCharType="begin"/>
      </w:r>
      <w:r w:rsidRPr="00F8697E">
        <w:rPr>
          <w:rFonts w:ascii="Arial Unicode MS" w:eastAsia="Arial Unicode MS" w:hAnsi="Arial Unicode MS" w:cs="Arial Unicode MS" w:hint="eastAsia"/>
          <w:sz w:val="20"/>
          <w:szCs w:val="20"/>
        </w:rPr>
        <w:instrText xml:space="preserve"> SEQ 表 \* ARABIC </w:instrText>
      </w:r>
      <w:r w:rsidRPr="00F8697E">
        <w:rPr>
          <w:rFonts w:ascii="Arial Unicode MS" w:eastAsia="Arial Unicode MS" w:hAnsi="Arial Unicode MS" w:cs="Arial Unicode MS" w:hint="eastAsia"/>
          <w:sz w:val="20"/>
          <w:szCs w:val="20"/>
        </w:rPr>
        <w:fldChar w:fldCharType="separate"/>
      </w:r>
      <w:r w:rsidR="008C2A46">
        <w:rPr>
          <w:rFonts w:ascii="Arial Unicode MS" w:eastAsia="Arial Unicode MS" w:hAnsi="Arial Unicode MS" w:cs="Arial Unicode MS"/>
          <w:noProof/>
          <w:sz w:val="20"/>
          <w:szCs w:val="20"/>
        </w:rPr>
        <w:t>1</w:t>
      </w:r>
      <w:r w:rsidRPr="00F8697E">
        <w:rPr>
          <w:rFonts w:ascii="Arial Unicode MS" w:eastAsia="Arial Unicode MS" w:hAnsi="Arial Unicode MS" w:cs="Arial Unicode MS" w:hint="eastAsia"/>
          <w:sz w:val="20"/>
          <w:szCs w:val="20"/>
        </w:rPr>
        <w:fldChar w:fldCharType="end"/>
      </w:r>
      <w:r w:rsidRPr="00F8697E">
        <w:rPr>
          <w:rFonts w:ascii="Arial Unicode MS" w:eastAsia="Arial Unicode MS" w:hAnsi="Arial Unicode MS" w:cs="Arial Unicode MS" w:hint="eastAsia"/>
          <w:sz w:val="20"/>
          <w:szCs w:val="20"/>
        </w:rPr>
        <w:t xml:space="preserve"> PPP</w:t>
      </w:r>
      <w:r w:rsidRPr="00F8697E">
        <w:rPr>
          <w:rFonts w:ascii="黑体" w:eastAsia="黑体" w:hAnsi="黑体" w:hint="eastAsia"/>
          <w:sz w:val="20"/>
          <w:szCs w:val="20"/>
        </w:rPr>
        <w:t>误差项及处理策略</w:t>
      </w:r>
    </w:p>
    <w:p w:rsidR="00164A98" w:rsidRDefault="00164A98" w:rsidP="008C2A46">
      <w:pPr>
        <w:spacing w:line="288" w:lineRule="auto"/>
        <w:ind w:firstLine="420"/>
        <w:rPr>
          <w:rFonts w:asciiTheme="minorEastAsia" w:hAnsiTheme="minorEastAsia"/>
          <w:sz w:val="22"/>
          <w:szCs w:val="24"/>
        </w:rPr>
      </w:pPr>
      <w:r>
        <w:rPr>
          <w:rFonts w:asciiTheme="minorEastAsia" w:hAnsiTheme="minorEastAsia" w:hint="eastAsia"/>
          <w:sz w:val="22"/>
          <w:szCs w:val="24"/>
        </w:rPr>
        <w:t>PPP解算采用双频无电离层组合观测方程，考虑相对论效应、对流层延迟、固体潮等误差，采用扩展</w:t>
      </w:r>
      <w:proofErr w:type="spellStart"/>
      <w:r>
        <w:rPr>
          <w:rFonts w:asciiTheme="minorEastAsia" w:hAnsiTheme="minorEastAsia" w:hint="eastAsia"/>
          <w:sz w:val="22"/>
          <w:szCs w:val="24"/>
        </w:rPr>
        <w:t>Kalman</w:t>
      </w:r>
      <w:proofErr w:type="spellEnd"/>
      <w:r>
        <w:rPr>
          <w:rFonts w:asciiTheme="minorEastAsia" w:hAnsiTheme="minorEastAsia" w:hint="eastAsia"/>
          <w:sz w:val="22"/>
          <w:szCs w:val="24"/>
        </w:rPr>
        <w:t>滤波（EKF）进行参数估计，相位整周模糊度按浮点解处理。</w:t>
      </w:r>
    </w:p>
    <w:p w:rsidR="00164A98" w:rsidRDefault="00164A98" w:rsidP="008C2A46">
      <w:pPr>
        <w:spacing w:line="288" w:lineRule="auto"/>
        <w:ind w:firstLine="420"/>
        <w:rPr>
          <w:rFonts w:asciiTheme="minorEastAsia" w:hAnsiTheme="minorEastAsia"/>
          <w:sz w:val="22"/>
          <w:szCs w:val="24"/>
        </w:rPr>
      </w:pPr>
      <w:r>
        <w:rPr>
          <w:rFonts w:asciiTheme="minorEastAsia" w:hAnsiTheme="minorEastAsia" w:hint="eastAsia"/>
          <w:sz w:val="22"/>
          <w:szCs w:val="24"/>
        </w:rPr>
        <w:t>卫星段误差主要包括卫星轨道、卫星钟差、群延迟效应、相对论效应等。其中，群延迟通过广播星历群延迟参数进行修正，不同导航系统的群延迟参数应用方法不同，具体参考相应系统的接口控制文件（ICD）。相对论效应应用相关的模型进行修正。卫星轨道和卫星钟差误差则需要通过各个广域增强源提供的改正参数进行修正。</w:t>
      </w:r>
    </w:p>
    <w:p w:rsidR="00164A98" w:rsidRDefault="00164A98" w:rsidP="008C2A46">
      <w:pPr>
        <w:spacing w:line="288" w:lineRule="auto"/>
        <w:ind w:firstLine="420"/>
        <w:rPr>
          <w:rFonts w:asciiTheme="minorEastAsia" w:hAnsiTheme="minorEastAsia" w:hint="eastAsia"/>
          <w:sz w:val="22"/>
          <w:szCs w:val="24"/>
        </w:rPr>
      </w:pPr>
      <w:r>
        <w:rPr>
          <w:rFonts w:asciiTheme="minorEastAsia" w:hAnsiTheme="minorEastAsia" w:hint="eastAsia"/>
          <w:sz w:val="22"/>
          <w:szCs w:val="24"/>
        </w:rPr>
        <w:t>大气误差主要包含了电离层延迟和对流层延迟。当采用双频无电离层组合观测值时，电离层延迟的一</w:t>
      </w:r>
      <w:proofErr w:type="gramStart"/>
      <w:r>
        <w:rPr>
          <w:rFonts w:asciiTheme="minorEastAsia" w:hAnsiTheme="minorEastAsia" w:hint="eastAsia"/>
          <w:sz w:val="22"/>
          <w:szCs w:val="24"/>
        </w:rPr>
        <w:t>阶项会</w:t>
      </w:r>
      <w:proofErr w:type="gramEnd"/>
      <w:r>
        <w:rPr>
          <w:rFonts w:asciiTheme="minorEastAsia" w:hAnsiTheme="minorEastAsia" w:hint="eastAsia"/>
          <w:sz w:val="22"/>
          <w:szCs w:val="24"/>
        </w:rPr>
        <w:t>被消去，此时在观测方程中可不再额外考虑电离层延迟残余量。对流层延迟稳定的干分量部分通过</w:t>
      </w:r>
      <w:proofErr w:type="spellStart"/>
      <w:r>
        <w:rPr>
          <w:rFonts w:asciiTheme="minorEastAsia" w:hAnsiTheme="minorEastAsia" w:hint="eastAsia"/>
          <w:sz w:val="22"/>
          <w:szCs w:val="24"/>
        </w:rPr>
        <w:t>Saastamonien</w:t>
      </w:r>
      <w:proofErr w:type="spellEnd"/>
      <w:r>
        <w:rPr>
          <w:rFonts w:asciiTheme="minorEastAsia" w:hAnsiTheme="minorEastAsia" w:hint="eastAsia"/>
          <w:sz w:val="22"/>
          <w:szCs w:val="24"/>
        </w:rPr>
        <w:t>模型进行修正，对于变化较快的湿分量部分，则将其作为未知参数进行估计。</w:t>
      </w:r>
    </w:p>
    <w:p w:rsidR="00164A98" w:rsidRDefault="00164A98" w:rsidP="008C2A46">
      <w:pPr>
        <w:spacing w:line="288" w:lineRule="auto"/>
        <w:ind w:firstLine="420"/>
        <w:rPr>
          <w:rFonts w:asciiTheme="minorEastAsia" w:hAnsiTheme="minorEastAsia"/>
          <w:sz w:val="22"/>
          <w:szCs w:val="24"/>
        </w:rPr>
      </w:pPr>
      <w:r>
        <w:rPr>
          <w:rFonts w:asciiTheme="minorEastAsia" w:hAnsiTheme="minorEastAsia" w:hint="eastAsia"/>
          <w:sz w:val="22"/>
          <w:szCs w:val="24"/>
        </w:rPr>
        <w:t>测站位移误差主要来自固体潮，这部分使用模型进行修正。接收机钟差作为未知参数进行估计。</w:t>
      </w:r>
    </w:p>
    <w:p w:rsidR="00164A98" w:rsidRPr="00F5467B" w:rsidRDefault="00164A98" w:rsidP="008C2A46">
      <w:pPr>
        <w:spacing w:line="288" w:lineRule="auto"/>
        <w:ind w:firstLine="420"/>
        <w:rPr>
          <w:rFonts w:asciiTheme="minorEastAsia" w:hAnsiTheme="minorEastAsia" w:hint="eastAsia"/>
          <w:sz w:val="22"/>
          <w:szCs w:val="24"/>
        </w:rPr>
      </w:pPr>
      <w:r>
        <w:rPr>
          <w:rFonts w:asciiTheme="minorEastAsia" w:hAnsiTheme="minorEastAsia" w:hint="eastAsia"/>
          <w:sz w:val="22"/>
          <w:szCs w:val="24"/>
        </w:rPr>
        <w:t>参数估计采用扩展的</w:t>
      </w:r>
      <w:proofErr w:type="spellStart"/>
      <w:r>
        <w:rPr>
          <w:rFonts w:asciiTheme="minorEastAsia" w:hAnsiTheme="minorEastAsia" w:hint="eastAsia"/>
          <w:sz w:val="22"/>
          <w:szCs w:val="24"/>
        </w:rPr>
        <w:t>Kalman</w:t>
      </w:r>
      <w:proofErr w:type="spellEnd"/>
      <w:r>
        <w:rPr>
          <w:rFonts w:asciiTheme="minorEastAsia" w:hAnsiTheme="minorEastAsia" w:hint="eastAsia"/>
          <w:sz w:val="22"/>
          <w:szCs w:val="24"/>
        </w:rPr>
        <w:t>滤波模型（EKF），滤波的状态向量包含了测站坐标、接收机钟差、对流层参数、相位模糊度参数，观测噪声经过滤波将被削弱。</w:t>
      </w:r>
      <w:bookmarkStart w:id="0" w:name="_Toc500525337"/>
    </w:p>
    <w:p w:rsidR="00164A98" w:rsidRPr="00164A98" w:rsidRDefault="00164A98" w:rsidP="008C2A46">
      <w:pPr>
        <w:spacing w:line="288" w:lineRule="auto"/>
        <w:rPr>
          <w:rFonts w:ascii="黑体" w:eastAsia="黑体" w:hAnsi="黑体"/>
          <w:b/>
          <w:sz w:val="28"/>
          <w:szCs w:val="28"/>
        </w:rPr>
      </w:pPr>
      <w:r w:rsidRPr="00164A98">
        <w:rPr>
          <w:rFonts w:ascii="黑体" w:eastAsia="黑体" w:hAnsi="黑体" w:hint="eastAsia"/>
          <w:b/>
          <w:sz w:val="28"/>
          <w:szCs w:val="28"/>
        </w:rPr>
        <w:lastRenderedPageBreak/>
        <w:t>性能</w:t>
      </w:r>
      <w:bookmarkEnd w:id="0"/>
      <w:r w:rsidRPr="00164A98">
        <w:rPr>
          <w:rFonts w:ascii="黑体" w:eastAsia="黑体" w:hAnsi="黑体" w:hint="eastAsia"/>
          <w:b/>
          <w:sz w:val="28"/>
          <w:szCs w:val="28"/>
        </w:rPr>
        <w:t>评估</w:t>
      </w:r>
    </w:p>
    <w:p w:rsidR="008E5631" w:rsidRDefault="00164A98" w:rsidP="008C2A46">
      <w:pPr>
        <w:spacing w:line="288" w:lineRule="auto"/>
        <w:ind w:firstLine="420"/>
        <w:rPr>
          <w:rFonts w:asciiTheme="minorEastAsia" w:hAnsiTheme="minorEastAsia"/>
          <w:sz w:val="22"/>
          <w:szCs w:val="24"/>
        </w:rPr>
      </w:pPr>
      <w:r>
        <w:rPr>
          <w:rFonts w:asciiTheme="minorEastAsia" w:hAnsiTheme="minorEastAsia" w:hint="eastAsia"/>
          <w:sz w:val="22"/>
          <w:szCs w:val="24"/>
        </w:rPr>
        <w:t>用户性能评估主要考察定位精度和收敛时间两个方面。测试采用静态观测点，接收机安置于开放空域，观测条件良好。针对三个增强数据源分别进行24h实时动态PPP解算，观测数据采样率均为1Hz。</w:t>
      </w:r>
    </w:p>
    <w:p w:rsidR="00FC6C0F" w:rsidRDefault="00FC6C0F" w:rsidP="008C2A46">
      <w:pPr>
        <w:spacing w:line="288" w:lineRule="auto"/>
        <w:rPr>
          <w:rFonts w:asciiTheme="majorEastAsia" w:eastAsiaTheme="majorEastAsia" w:hAnsiTheme="majorEastAsia" w:hint="eastAsia"/>
          <w:b/>
          <w:sz w:val="24"/>
          <w:szCs w:val="28"/>
        </w:rPr>
      </w:pPr>
      <w:bookmarkStart w:id="1" w:name="_Toc500525338"/>
    </w:p>
    <w:p w:rsidR="00164A98" w:rsidRPr="00164A98" w:rsidRDefault="00164A98" w:rsidP="008C2A46">
      <w:pPr>
        <w:spacing w:line="288" w:lineRule="auto"/>
        <w:rPr>
          <w:rFonts w:asciiTheme="majorEastAsia" w:eastAsiaTheme="majorEastAsia" w:hAnsiTheme="majorEastAsia"/>
          <w:b/>
          <w:sz w:val="24"/>
          <w:szCs w:val="28"/>
        </w:rPr>
      </w:pPr>
      <w:r w:rsidRPr="00164A98">
        <w:rPr>
          <w:rFonts w:asciiTheme="majorEastAsia" w:eastAsiaTheme="majorEastAsia" w:hAnsiTheme="majorEastAsia" w:hint="eastAsia"/>
          <w:b/>
          <w:sz w:val="24"/>
          <w:szCs w:val="28"/>
        </w:rPr>
        <w:t>定位精度</w:t>
      </w:r>
      <w:bookmarkEnd w:id="1"/>
    </w:p>
    <w:p w:rsidR="00164A98" w:rsidRDefault="00164A98" w:rsidP="008C2A46">
      <w:pPr>
        <w:spacing w:line="288" w:lineRule="auto"/>
        <w:ind w:firstLine="420"/>
        <w:rPr>
          <w:rFonts w:asciiTheme="minorEastAsia" w:hAnsiTheme="minorEastAsia" w:hint="eastAsia"/>
          <w:sz w:val="22"/>
          <w:szCs w:val="24"/>
        </w:rPr>
      </w:pPr>
      <w:r>
        <w:rPr>
          <w:rFonts w:asciiTheme="minorEastAsia" w:hAnsiTheme="minorEastAsia" w:hint="eastAsia"/>
          <w:sz w:val="22"/>
          <w:szCs w:val="24"/>
        </w:rPr>
        <w:t>定位精度衡量实测用户位置与真实用户位置的接近程度，是刻画定位结果优劣最直接的指标。本文采用均方根误差（RMS）和95%误差进行统计分析，为体现收敛后的完全定位精度，统计均去除定位开始后2h内的结果。图2a-2c分别给出了基于三种增强源的北斗双频定位评测结果。</w:t>
      </w:r>
    </w:p>
    <w:p w:rsidR="00164A98" w:rsidRDefault="00164A98" w:rsidP="00F8697E">
      <w:pPr>
        <w:spacing w:line="288" w:lineRule="auto"/>
        <w:jc w:val="center"/>
        <w:rPr>
          <w:rFonts w:asciiTheme="minorEastAsia" w:hAnsiTheme="minorEastAsia" w:hint="eastAsia"/>
          <w:sz w:val="22"/>
          <w:szCs w:val="24"/>
        </w:rPr>
      </w:pPr>
      <w:r>
        <w:rPr>
          <w:rFonts w:asciiTheme="minorEastAsia" w:hAnsiTheme="minorEastAsia" w:hint="eastAsia"/>
          <w:noProof/>
          <w:sz w:val="22"/>
          <w:szCs w:val="24"/>
        </w:rPr>
        <w:drawing>
          <wp:inline distT="0" distB="0" distL="114300" distR="114300" wp14:anchorId="1A45089F" wp14:editId="65687767">
            <wp:extent cx="2552700" cy="1915662"/>
            <wp:effectExtent l="0" t="0" r="0" b="8890"/>
            <wp:docPr id="7" name="图片 7" descr="SBAS_B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BAS_BDS"/>
                    <pic:cNvPicPr>
                      <a:picLocks noChangeAspect="1"/>
                    </pic:cNvPicPr>
                  </pic:nvPicPr>
                  <pic:blipFill>
                    <a:blip r:embed="rId11"/>
                    <a:stretch>
                      <a:fillRect/>
                    </a:stretch>
                  </pic:blipFill>
                  <pic:spPr>
                    <a:xfrm>
                      <a:off x="0" y="0"/>
                      <a:ext cx="2558778" cy="1920223"/>
                    </a:xfrm>
                    <a:prstGeom prst="rect">
                      <a:avLst/>
                    </a:prstGeom>
                  </pic:spPr>
                </pic:pic>
              </a:graphicData>
            </a:graphic>
          </wp:inline>
        </w:drawing>
      </w:r>
    </w:p>
    <w:p w:rsidR="00164A98" w:rsidRPr="00164A98" w:rsidRDefault="00164A98" w:rsidP="008E5631">
      <w:pPr>
        <w:jc w:val="center"/>
        <w:rPr>
          <w:rFonts w:ascii="黑体" w:eastAsia="黑体" w:hAnsi="黑体"/>
          <w:sz w:val="20"/>
          <w:szCs w:val="20"/>
        </w:rPr>
      </w:pPr>
      <w:r w:rsidRPr="00164A98">
        <w:rPr>
          <w:rFonts w:ascii="黑体" w:eastAsia="黑体" w:hAnsi="黑体" w:hint="eastAsia"/>
          <w:sz w:val="20"/>
          <w:szCs w:val="20"/>
        </w:rPr>
        <w:t>图</w:t>
      </w:r>
      <w:r w:rsidRPr="00164A98">
        <w:rPr>
          <w:rFonts w:ascii="Arial Unicode MS" w:eastAsia="Arial Unicode MS" w:hAnsi="Arial Unicode MS" w:cs="Arial Unicode MS" w:hint="eastAsia"/>
          <w:sz w:val="20"/>
          <w:szCs w:val="20"/>
        </w:rPr>
        <w:t xml:space="preserve">2-a </w:t>
      </w:r>
      <w:r w:rsidRPr="00164A98">
        <w:rPr>
          <w:rFonts w:ascii="黑体" w:eastAsia="黑体" w:hAnsi="黑体" w:hint="eastAsia"/>
          <w:sz w:val="20"/>
          <w:szCs w:val="20"/>
        </w:rPr>
        <w:t>基于北斗星</w:t>
      </w:r>
      <w:proofErr w:type="gramStart"/>
      <w:r w:rsidRPr="00164A98">
        <w:rPr>
          <w:rFonts w:ascii="黑体" w:eastAsia="黑体" w:hAnsi="黑体" w:hint="eastAsia"/>
          <w:sz w:val="20"/>
          <w:szCs w:val="20"/>
        </w:rPr>
        <w:t>基增强</w:t>
      </w:r>
      <w:proofErr w:type="gramEnd"/>
      <w:r w:rsidRPr="00164A98">
        <w:rPr>
          <w:rFonts w:ascii="黑体" w:eastAsia="黑体" w:hAnsi="黑体" w:hint="eastAsia"/>
          <w:sz w:val="20"/>
          <w:szCs w:val="20"/>
        </w:rPr>
        <w:t>系统的北斗双频定位结果</w:t>
      </w:r>
    </w:p>
    <w:p w:rsidR="00164A98" w:rsidRDefault="00164A98" w:rsidP="00F8697E">
      <w:pPr>
        <w:spacing w:line="288" w:lineRule="auto"/>
        <w:ind w:firstLine="420"/>
        <w:jc w:val="center"/>
        <w:rPr>
          <w:rFonts w:asciiTheme="minorEastAsia" w:hAnsiTheme="minorEastAsia" w:hint="eastAsia"/>
          <w:sz w:val="22"/>
          <w:szCs w:val="24"/>
        </w:rPr>
      </w:pPr>
      <w:r>
        <w:rPr>
          <w:rFonts w:asciiTheme="minorEastAsia" w:hAnsiTheme="minorEastAsia" w:hint="eastAsia"/>
          <w:noProof/>
          <w:sz w:val="22"/>
          <w:szCs w:val="24"/>
        </w:rPr>
        <w:drawing>
          <wp:inline distT="0" distB="0" distL="114300" distR="114300" wp14:anchorId="73B99ABC" wp14:editId="327202DA">
            <wp:extent cx="2552700" cy="1915662"/>
            <wp:effectExtent l="0" t="0" r="0" b="8890"/>
            <wp:docPr id="8" name="图片 8" descr="GBAS_B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BAS_BDS"/>
                    <pic:cNvPicPr>
                      <a:picLocks noChangeAspect="1"/>
                    </pic:cNvPicPr>
                  </pic:nvPicPr>
                  <pic:blipFill>
                    <a:blip r:embed="rId12"/>
                    <a:stretch>
                      <a:fillRect/>
                    </a:stretch>
                  </pic:blipFill>
                  <pic:spPr>
                    <a:xfrm>
                      <a:off x="0" y="0"/>
                      <a:ext cx="2558778" cy="1920223"/>
                    </a:xfrm>
                    <a:prstGeom prst="rect">
                      <a:avLst/>
                    </a:prstGeom>
                  </pic:spPr>
                </pic:pic>
              </a:graphicData>
            </a:graphic>
          </wp:inline>
        </w:drawing>
      </w:r>
    </w:p>
    <w:p w:rsidR="00164A98" w:rsidRDefault="00164A98" w:rsidP="008E5631">
      <w:pPr>
        <w:jc w:val="center"/>
        <w:rPr>
          <w:rFonts w:ascii="黑体" w:eastAsia="黑体" w:hAnsi="黑体" w:hint="eastAsia"/>
          <w:sz w:val="20"/>
          <w:szCs w:val="20"/>
        </w:rPr>
      </w:pPr>
      <w:r w:rsidRPr="00164A98">
        <w:rPr>
          <w:rFonts w:ascii="黑体" w:eastAsia="黑体" w:hAnsi="黑体" w:hint="eastAsia"/>
          <w:sz w:val="20"/>
          <w:szCs w:val="20"/>
        </w:rPr>
        <w:t>图</w:t>
      </w:r>
      <w:r w:rsidRPr="00164A98">
        <w:rPr>
          <w:rFonts w:ascii="Arial Unicode MS" w:eastAsia="Arial Unicode MS" w:hAnsi="Arial Unicode MS" w:cs="Arial Unicode MS" w:hint="eastAsia"/>
          <w:sz w:val="20"/>
          <w:szCs w:val="20"/>
        </w:rPr>
        <w:t xml:space="preserve">2-b </w:t>
      </w:r>
      <w:r w:rsidRPr="00164A98">
        <w:rPr>
          <w:rFonts w:ascii="黑体" w:eastAsia="黑体" w:hAnsi="黑体" w:hint="eastAsia"/>
          <w:sz w:val="20"/>
          <w:szCs w:val="20"/>
        </w:rPr>
        <w:t>基于北斗地基增强系统的北斗双频定位结果</w:t>
      </w:r>
    </w:p>
    <w:p w:rsidR="00164A98" w:rsidRDefault="00164A98" w:rsidP="00F8697E">
      <w:pPr>
        <w:spacing w:line="288" w:lineRule="auto"/>
        <w:jc w:val="center"/>
        <w:rPr>
          <w:rFonts w:ascii="黑体" w:eastAsia="黑体" w:hAnsi="黑体" w:hint="eastAsia"/>
          <w:sz w:val="20"/>
          <w:szCs w:val="20"/>
        </w:rPr>
      </w:pPr>
      <w:r>
        <w:rPr>
          <w:rFonts w:asciiTheme="minorEastAsia" w:hAnsiTheme="minorEastAsia" w:hint="eastAsia"/>
          <w:noProof/>
          <w:sz w:val="22"/>
          <w:szCs w:val="24"/>
        </w:rPr>
        <w:lastRenderedPageBreak/>
        <w:drawing>
          <wp:inline distT="0" distB="0" distL="114300" distR="114300" wp14:anchorId="5AE435E4" wp14:editId="7FF45DB7">
            <wp:extent cx="2543175" cy="1908514"/>
            <wp:effectExtent l="0" t="0" r="0" b="0"/>
            <wp:docPr id="15" name="图片 15" descr="QXWZ_B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XWZ_BDS"/>
                    <pic:cNvPicPr>
                      <a:picLocks noChangeAspect="1"/>
                    </pic:cNvPicPr>
                  </pic:nvPicPr>
                  <pic:blipFill>
                    <a:blip r:embed="rId13"/>
                    <a:stretch>
                      <a:fillRect/>
                    </a:stretch>
                  </pic:blipFill>
                  <pic:spPr>
                    <a:xfrm>
                      <a:off x="0" y="0"/>
                      <a:ext cx="2549230" cy="1913058"/>
                    </a:xfrm>
                    <a:prstGeom prst="rect">
                      <a:avLst/>
                    </a:prstGeom>
                  </pic:spPr>
                </pic:pic>
              </a:graphicData>
            </a:graphic>
          </wp:inline>
        </w:drawing>
      </w:r>
    </w:p>
    <w:p w:rsidR="00F8697E" w:rsidRDefault="00164A98" w:rsidP="00FC6C0F">
      <w:pPr>
        <w:pStyle w:val="a8"/>
        <w:ind w:firstLine="420"/>
        <w:jc w:val="center"/>
        <w:rPr>
          <w:rFonts w:hint="eastAsia"/>
          <w:szCs w:val="20"/>
        </w:rPr>
      </w:pPr>
      <w:r>
        <w:rPr>
          <w:rFonts w:hint="eastAsia"/>
          <w:szCs w:val="20"/>
        </w:rPr>
        <w:t>图</w:t>
      </w:r>
      <w:r>
        <w:rPr>
          <w:rFonts w:hint="eastAsia"/>
          <w:szCs w:val="20"/>
        </w:rPr>
        <w:t xml:space="preserve">2-c </w:t>
      </w:r>
      <w:r>
        <w:rPr>
          <w:rFonts w:hint="eastAsia"/>
          <w:szCs w:val="20"/>
        </w:rPr>
        <w:t>基于千寻位置广域增强系统的北斗双频定位结果</w:t>
      </w:r>
    </w:p>
    <w:p w:rsidR="00F8697E" w:rsidRDefault="00F8697E" w:rsidP="008C2A46">
      <w:pPr>
        <w:spacing w:line="288" w:lineRule="auto"/>
        <w:ind w:firstLine="420"/>
        <w:rPr>
          <w:rFonts w:asciiTheme="minorEastAsia" w:hAnsiTheme="minorEastAsia"/>
          <w:sz w:val="22"/>
          <w:szCs w:val="24"/>
        </w:rPr>
      </w:pPr>
      <w:r>
        <w:rPr>
          <w:rFonts w:asciiTheme="minorEastAsia" w:hAnsiTheme="minorEastAsia" w:hint="eastAsia"/>
          <w:sz w:val="22"/>
          <w:szCs w:val="24"/>
        </w:rPr>
        <w:t>当采用BDS单系统时，在平面精度上，北斗星基和北斗地基表现较好，收敛后在0.1m左右，千寻的表现相对较差，起伏波动较明显。在垂向精度上，北斗地基精度最高，优于0.2m，北斗星基其次，约0.25m，最后是千寻。</w:t>
      </w:r>
    </w:p>
    <w:p w:rsidR="00F8697E" w:rsidRDefault="00F8697E" w:rsidP="008C2A46">
      <w:pPr>
        <w:spacing w:line="288" w:lineRule="auto"/>
        <w:ind w:firstLine="420"/>
        <w:rPr>
          <w:rFonts w:asciiTheme="minorEastAsia" w:hAnsiTheme="minorEastAsia" w:hint="eastAsia"/>
          <w:sz w:val="22"/>
          <w:szCs w:val="24"/>
        </w:rPr>
      </w:pPr>
      <w:r>
        <w:rPr>
          <w:rFonts w:asciiTheme="minorEastAsia" w:hAnsiTheme="minorEastAsia" w:hint="eastAsia"/>
          <w:sz w:val="22"/>
          <w:szCs w:val="24"/>
        </w:rPr>
        <w:t>图3a-3b分别给出了基于北斗地基和千</w:t>
      </w:r>
      <w:proofErr w:type="gramStart"/>
      <w:r>
        <w:rPr>
          <w:rFonts w:asciiTheme="minorEastAsia" w:hAnsiTheme="minorEastAsia" w:hint="eastAsia"/>
          <w:sz w:val="22"/>
          <w:szCs w:val="24"/>
        </w:rPr>
        <w:t>寻两种</w:t>
      </w:r>
      <w:proofErr w:type="gramEnd"/>
      <w:r>
        <w:rPr>
          <w:rFonts w:asciiTheme="minorEastAsia" w:hAnsiTheme="minorEastAsia" w:hint="eastAsia"/>
          <w:sz w:val="22"/>
          <w:szCs w:val="24"/>
        </w:rPr>
        <w:t>增强源的GPS双频定位评测结果。</w:t>
      </w:r>
    </w:p>
    <w:p w:rsidR="00F8697E" w:rsidRDefault="00F8697E" w:rsidP="008E4A26">
      <w:pPr>
        <w:jc w:val="center"/>
        <w:rPr>
          <w:rFonts w:hint="eastAsia"/>
        </w:rPr>
      </w:pPr>
      <w:r>
        <w:rPr>
          <w:rFonts w:asciiTheme="minorEastAsia" w:hAnsiTheme="minorEastAsia" w:hint="eastAsia"/>
          <w:noProof/>
          <w:sz w:val="22"/>
          <w:szCs w:val="24"/>
        </w:rPr>
        <w:drawing>
          <wp:inline distT="0" distB="0" distL="114300" distR="114300" wp14:anchorId="6598044B" wp14:editId="13E98B8A">
            <wp:extent cx="2652725" cy="1990725"/>
            <wp:effectExtent l="0" t="0" r="0" b="0"/>
            <wp:docPr id="11" name="图片 11" descr="GBAS_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BAS_GPS"/>
                    <pic:cNvPicPr>
                      <a:picLocks noChangeAspect="1"/>
                    </pic:cNvPicPr>
                  </pic:nvPicPr>
                  <pic:blipFill>
                    <a:blip r:embed="rId14"/>
                    <a:stretch>
                      <a:fillRect/>
                    </a:stretch>
                  </pic:blipFill>
                  <pic:spPr>
                    <a:xfrm>
                      <a:off x="0" y="0"/>
                      <a:ext cx="2659042" cy="1995465"/>
                    </a:xfrm>
                    <a:prstGeom prst="rect">
                      <a:avLst/>
                    </a:prstGeom>
                  </pic:spPr>
                </pic:pic>
              </a:graphicData>
            </a:graphic>
          </wp:inline>
        </w:drawing>
      </w:r>
    </w:p>
    <w:p w:rsidR="00F8697E" w:rsidRPr="008E4A26" w:rsidRDefault="00F8697E" w:rsidP="008E5631">
      <w:pPr>
        <w:pStyle w:val="a8"/>
        <w:ind w:firstLine="420"/>
        <w:jc w:val="center"/>
        <w:rPr>
          <w:szCs w:val="20"/>
        </w:rPr>
      </w:pPr>
      <w:r>
        <w:rPr>
          <w:rFonts w:hint="eastAsia"/>
          <w:szCs w:val="20"/>
        </w:rPr>
        <w:t>图</w:t>
      </w:r>
      <w:r>
        <w:rPr>
          <w:rFonts w:hint="eastAsia"/>
          <w:szCs w:val="20"/>
        </w:rPr>
        <w:t xml:space="preserve">3-a </w:t>
      </w:r>
      <w:r>
        <w:rPr>
          <w:rFonts w:hint="eastAsia"/>
          <w:szCs w:val="20"/>
        </w:rPr>
        <w:t>基于北斗地基增强系统的</w:t>
      </w:r>
      <w:r>
        <w:rPr>
          <w:rFonts w:hint="eastAsia"/>
          <w:szCs w:val="20"/>
        </w:rPr>
        <w:t>GPS</w:t>
      </w:r>
      <w:r>
        <w:rPr>
          <w:rFonts w:hint="eastAsia"/>
          <w:szCs w:val="20"/>
        </w:rPr>
        <w:t>双频定位结果</w:t>
      </w:r>
    </w:p>
    <w:p w:rsidR="00F8697E" w:rsidRDefault="00F8697E" w:rsidP="008E4A26">
      <w:pPr>
        <w:jc w:val="center"/>
        <w:rPr>
          <w:rFonts w:hint="eastAsia"/>
        </w:rPr>
      </w:pPr>
      <w:r>
        <w:rPr>
          <w:rFonts w:asciiTheme="minorEastAsia" w:hAnsiTheme="minorEastAsia" w:hint="eastAsia"/>
          <w:noProof/>
          <w:sz w:val="22"/>
          <w:szCs w:val="24"/>
        </w:rPr>
        <w:drawing>
          <wp:inline distT="0" distB="0" distL="114300" distR="114300" wp14:anchorId="6084A79B" wp14:editId="5C1EC777">
            <wp:extent cx="2601954" cy="1952625"/>
            <wp:effectExtent l="0" t="0" r="8255" b="0"/>
            <wp:docPr id="14" name="图片 14" descr="QXWZ_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XWZ_GPS"/>
                    <pic:cNvPicPr>
                      <a:picLocks noChangeAspect="1"/>
                    </pic:cNvPicPr>
                  </pic:nvPicPr>
                  <pic:blipFill>
                    <a:blip r:embed="rId15"/>
                    <a:stretch>
                      <a:fillRect/>
                    </a:stretch>
                  </pic:blipFill>
                  <pic:spPr>
                    <a:xfrm>
                      <a:off x="0" y="0"/>
                      <a:ext cx="2601954" cy="1952625"/>
                    </a:xfrm>
                    <a:prstGeom prst="rect">
                      <a:avLst/>
                    </a:prstGeom>
                  </pic:spPr>
                </pic:pic>
              </a:graphicData>
            </a:graphic>
          </wp:inline>
        </w:drawing>
      </w:r>
    </w:p>
    <w:p w:rsidR="00F8697E" w:rsidRDefault="00F8697E" w:rsidP="008E5631">
      <w:pPr>
        <w:pStyle w:val="a8"/>
        <w:ind w:firstLine="420"/>
        <w:jc w:val="center"/>
        <w:rPr>
          <w:szCs w:val="20"/>
        </w:rPr>
      </w:pPr>
      <w:r>
        <w:rPr>
          <w:rFonts w:hint="eastAsia"/>
          <w:szCs w:val="20"/>
        </w:rPr>
        <w:lastRenderedPageBreak/>
        <w:t>图</w:t>
      </w:r>
      <w:r>
        <w:rPr>
          <w:rFonts w:hint="eastAsia"/>
          <w:szCs w:val="20"/>
        </w:rPr>
        <w:t xml:space="preserve">3-b </w:t>
      </w:r>
      <w:r>
        <w:rPr>
          <w:rFonts w:hint="eastAsia"/>
          <w:szCs w:val="20"/>
        </w:rPr>
        <w:t>基于千寻位置广域增强系统的</w:t>
      </w:r>
      <w:r>
        <w:rPr>
          <w:rFonts w:hint="eastAsia"/>
          <w:szCs w:val="20"/>
        </w:rPr>
        <w:t>GPS</w:t>
      </w:r>
      <w:r>
        <w:rPr>
          <w:rFonts w:hint="eastAsia"/>
          <w:szCs w:val="20"/>
        </w:rPr>
        <w:t>双频定位结果</w:t>
      </w:r>
    </w:p>
    <w:p w:rsidR="00F8697E" w:rsidRDefault="00F8697E" w:rsidP="008C2A46">
      <w:pPr>
        <w:spacing w:line="288" w:lineRule="auto"/>
        <w:ind w:firstLine="420"/>
        <w:rPr>
          <w:rFonts w:asciiTheme="minorEastAsia" w:hAnsiTheme="minorEastAsia"/>
          <w:sz w:val="22"/>
          <w:szCs w:val="24"/>
        </w:rPr>
      </w:pPr>
      <w:r>
        <w:rPr>
          <w:rFonts w:asciiTheme="minorEastAsia" w:hAnsiTheme="minorEastAsia" w:hint="eastAsia"/>
          <w:sz w:val="22"/>
          <w:szCs w:val="24"/>
        </w:rPr>
        <w:t>当采用GPS单系统时，在平面精度上，两者都优于0.1m，千寻的略好，且结果更为平稳；在垂向精度上，千寻和北斗地基的表现相当，均在0.1m左右。</w:t>
      </w:r>
    </w:p>
    <w:p w:rsidR="00F8697E" w:rsidRDefault="00F8697E" w:rsidP="008C2A46">
      <w:pPr>
        <w:spacing w:line="288" w:lineRule="auto"/>
        <w:ind w:firstLine="420"/>
        <w:rPr>
          <w:rFonts w:asciiTheme="minorEastAsia" w:hAnsiTheme="minorEastAsia" w:hint="eastAsia"/>
          <w:sz w:val="22"/>
          <w:szCs w:val="24"/>
        </w:rPr>
      </w:pPr>
      <w:r>
        <w:rPr>
          <w:rFonts w:asciiTheme="minorEastAsia" w:hAnsiTheme="minorEastAsia" w:hint="eastAsia"/>
          <w:sz w:val="22"/>
          <w:szCs w:val="24"/>
        </w:rPr>
        <w:t>图4a-4b分别给出了基于北斗地基和千</w:t>
      </w:r>
      <w:proofErr w:type="gramStart"/>
      <w:r>
        <w:rPr>
          <w:rFonts w:asciiTheme="minorEastAsia" w:hAnsiTheme="minorEastAsia" w:hint="eastAsia"/>
          <w:sz w:val="22"/>
          <w:szCs w:val="24"/>
        </w:rPr>
        <w:t>寻两种</w:t>
      </w:r>
      <w:proofErr w:type="gramEnd"/>
      <w:r>
        <w:rPr>
          <w:rFonts w:asciiTheme="minorEastAsia" w:hAnsiTheme="minorEastAsia" w:hint="eastAsia"/>
          <w:sz w:val="22"/>
          <w:szCs w:val="24"/>
        </w:rPr>
        <w:t>增强源的GPS/BDS组合双频定位评测结果。</w:t>
      </w:r>
    </w:p>
    <w:p w:rsidR="00F8697E" w:rsidRDefault="00F8697E" w:rsidP="008E4A26">
      <w:pPr>
        <w:jc w:val="center"/>
        <w:rPr>
          <w:rFonts w:hint="eastAsia"/>
        </w:rPr>
      </w:pPr>
      <w:r>
        <w:rPr>
          <w:rFonts w:asciiTheme="minorEastAsia" w:hAnsiTheme="minorEastAsia" w:hint="eastAsia"/>
          <w:noProof/>
          <w:sz w:val="22"/>
          <w:szCs w:val="24"/>
        </w:rPr>
        <w:drawing>
          <wp:inline distT="0" distB="0" distL="114300" distR="114300" wp14:anchorId="23D6F820" wp14:editId="08F99994">
            <wp:extent cx="2551184" cy="1914525"/>
            <wp:effectExtent l="0" t="0" r="1905" b="0"/>
            <wp:docPr id="12" name="图片 12" descr="GBAS_GPS_B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GBAS_GPS_BDS"/>
                    <pic:cNvPicPr>
                      <a:picLocks noChangeAspect="1"/>
                    </pic:cNvPicPr>
                  </pic:nvPicPr>
                  <pic:blipFill>
                    <a:blip r:embed="rId16"/>
                    <a:stretch>
                      <a:fillRect/>
                    </a:stretch>
                  </pic:blipFill>
                  <pic:spPr>
                    <a:xfrm>
                      <a:off x="0" y="0"/>
                      <a:ext cx="2557258" cy="1919083"/>
                    </a:xfrm>
                    <a:prstGeom prst="rect">
                      <a:avLst/>
                    </a:prstGeom>
                  </pic:spPr>
                </pic:pic>
              </a:graphicData>
            </a:graphic>
          </wp:inline>
        </w:drawing>
      </w:r>
    </w:p>
    <w:p w:rsidR="00F8697E" w:rsidRDefault="00F8697E" w:rsidP="008E5631">
      <w:pPr>
        <w:pStyle w:val="a8"/>
        <w:ind w:firstLine="420"/>
        <w:jc w:val="center"/>
        <w:rPr>
          <w:rFonts w:asciiTheme="minorEastAsia" w:eastAsiaTheme="minorEastAsia" w:hAnsiTheme="minorEastAsia"/>
          <w:sz w:val="22"/>
          <w:szCs w:val="24"/>
        </w:rPr>
      </w:pPr>
      <w:r>
        <w:rPr>
          <w:rFonts w:hint="eastAsia"/>
          <w:szCs w:val="20"/>
        </w:rPr>
        <w:t>图</w:t>
      </w:r>
      <w:r>
        <w:rPr>
          <w:rFonts w:hint="eastAsia"/>
          <w:szCs w:val="20"/>
        </w:rPr>
        <w:t xml:space="preserve">4-a </w:t>
      </w:r>
      <w:r>
        <w:rPr>
          <w:rFonts w:hint="eastAsia"/>
          <w:szCs w:val="20"/>
        </w:rPr>
        <w:t>基于北斗地基增强系统的</w:t>
      </w:r>
      <w:r>
        <w:rPr>
          <w:rFonts w:hint="eastAsia"/>
          <w:szCs w:val="20"/>
        </w:rPr>
        <w:t>GPS/BDS</w:t>
      </w:r>
      <w:r>
        <w:rPr>
          <w:rFonts w:hint="eastAsia"/>
          <w:szCs w:val="20"/>
        </w:rPr>
        <w:t>组合双频定位结果</w:t>
      </w:r>
    </w:p>
    <w:p w:rsidR="00F8697E" w:rsidRDefault="00F8697E" w:rsidP="008E4A26">
      <w:pPr>
        <w:jc w:val="center"/>
        <w:rPr>
          <w:rFonts w:hint="eastAsia"/>
        </w:rPr>
      </w:pPr>
      <w:r>
        <w:rPr>
          <w:rFonts w:asciiTheme="minorEastAsia" w:hAnsiTheme="minorEastAsia" w:hint="eastAsia"/>
          <w:noProof/>
          <w:sz w:val="22"/>
          <w:szCs w:val="24"/>
        </w:rPr>
        <w:drawing>
          <wp:inline distT="0" distB="0" distL="114300" distR="114300" wp14:anchorId="6A856DD9" wp14:editId="1BD408AF">
            <wp:extent cx="2552700" cy="1915662"/>
            <wp:effectExtent l="0" t="0" r="0" b="8890"/>
            <wp:docPr id="13" name="图片 13" descr="QXWZ_GPS_B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XWZ_GPS_BDS"/>
                    <pic:cNvPicPr>
                      <a:picLocks noChangeAspect="1"/>
                    </pic:cNvPicPr>
                  </pic:nvPicPr>
                  <pic:blipFill>
                    <a:blip r:embed="rId17"/>
                    <a:stretch>
                      <a:fillRect/>
                    </a:stretch>
                  </pic:blipFill>
                  <pic:spPr>
                    <a:xfrm>
                      <a:off x="0" y="0"/>
                      <a:ext cx="2558778" cy="1920223"/>
                    </a:xfrm>
                    <a:prstGeom prst="rect">
                      <a:avLst/>
                    </a:prstGeom>
                  </pic:spPr>
                </pic:pic>
              </a:graphicData>
            </a:graphic>
          </wp:inline>
        </w:drawing>
      </w:r>
    </w:p>
    <w:p w:rsidR="00F8697E" w:rsidRPr="008E4A26" w:rsidRDefault="00F8697E" w:rsidP="008E4A26">
      <w:pPr>
        <w:jc w:val="center"/>
        <w:rPr>
          <w:rFonts w:ascii="Arial" w:eastAsia="黑体" w:hAnsi="Arial" w:hint="eastAsia"/>
          <w:sz w:val="20"/>
          <w:szCs w:val="20"/>
        </w:rPr>
      </w:pPr>
      <w:r w:rsidRPr="008E4A26">
        <w:rPr>
          <w:rFonts w:ascii="Arial" w:eastAsia="黑体" w:hAnsi="Arial" w:hint="eastAsia"/>
          <w:sz w:val="20"/>
          <w:szCs w:val="20"/>
        </w:rPr>
        <w:t>图</w:t>
      </w:r>
      <w:r w:rsidRPr="008E4A26">
        <w:rPr>
          <w:rFonts w:ascii="Arial" w:eastAsia="黑体" w:hAnsi="Arial" w:hint="eastAsia"/>
          <w:sz w:val="20"/>
          <w:szCs w:val="20"/>
        </w:rPr>
        <w:t xml:space="preserve">4-b </w:t>
      </w:r>
      <w:r w:rsidRPr="008E4A26">
        <w:rPr>
          <w:rFonts w:ascii="Arial" w:eastAsia="黑体" w:hAnsi="Arial" w:hint="eastAsia"/>
          <w:sz w:val="20"/>
          <w:szCs w:val="20"/>
        </w:rPr>
        <w:t>基于千寻位置广域增强系统的</w:t>
      </w:r>
      <w:r w:rsidRPr="008E4A26">
        <w:rPr>
          <w:rFonts w:ascii="Arial" w:eastAsia="黑体" w:hAnsi="Arial" w:hint="eastAsia"/>
          <w:sz w:val="20"/>
          <w:szCs w:val="20"/>
        </w:rPr>
        <w:t>GPS/BDS</w:t>
      </w:r>
      <w:r w:rsidRPr="008E4A26">
        <w:rPr>
          <w:rFonts w:ascii="Arial" w:eastAsia="黑体" w:hAnsi="Arial" w:hint="eastAsia"/>
          <w:sz w:val="20"/>
          <w:szCs w:val="20"/>
        </w:rPr>
        <w:t>组合双频定位结果</w:t>
      </w:r>
    </w:p>
    <w:p w:rsidR="008C2A46" w:rsidRPr="00F5467B" w:rsidRDefault="00F8697E" w:rsidP="008C2A46">
      <w:pPr>
        <w:spacing w:line="288" w:lineRule="auto"/>
        <w:ind w:firstLine="420"/>
        <w:rPr>
          <w:rFonts w:asciiTheme="minorEastAsia" w:hAnsiTheme="minorEastAsia"/>
          <w:sz w:val="22"/>
          <w:szCs w:val="24"/>
        </w:rPr>
      </w:pPr>
      <w:r>
        <w:rPr>
          <w:rFonts w:asciiTheme="minorEastAsia" w:hAnsiTheme="minorEastAsia" w:hint="eastAsia"/>
          <w:sz w:val="22"/>
          <w:szCs w:val="24"/>
        </w:rPr>
        <w:t>当GPS和BDS组合定位时，在平面精度和垂向精度上，北斗地基和</w:t>
      </w:r>
      <w:proofErr w:type="gramStart"/>
      <w:r>
        <w:rPr>
          <w:rFonts w:asciiTheme="minorEastAsia" w:hAnsiTheme="minorEastAsia" w:hint="eastAsia"/>
          <w:sz w:val="22"/>
          <w:szCs w:val="24"/>
        </w:rPr>
        <w:t>千寻均优于</w:t>
      </w:r>
      <w:proofErr w:type="gramEnd"/>
      <w:r>
        <w:rPr>
          <w:rFonts w:asciiTheme="minorEastAsia" w:hAnsiTheme="minorEastAsia" w:hint="eastAsia"/>
          <w:sz w:val="22"/>
          <w:szCs w:val="24"/>
        </w:rPr>
        <w:t>0.1m，可以认为两者的定位精度表现是相当的，不存在显著差别。</w:t>
      </w:r>
      <w:bookmarkStart w:id="2" w:name="_GoBack"/>
      <w:bookmarkEnd w:id="2"/>
    </w:p>
    <w:p w:rsidR="00F8697E" w:rsidRPr="008E4A26" w:rsidRDefault="00F8697E" w:rsidP="008C2A46">
      <w:pPr>
        <w:spacing w:line="288" w:lineRule="auto"/>
        <w:rPr>
          <w:rFonts w:asciiTheme="majorEastAsia" w:eastAsiaTheme="majorEastAsia" w:hAnsiTheme="majorEastAsia"/>
          <w:b/>
          <w:sz w:val="24"/>
          <w:szCs w:val="24"/>
        </w:rPr>
      </w:pPr>
      <w:bookmarkStart w:id="3" w:name="_Toc500525339"/>
      <w:r w:rsidRPr="008E4A26">
        <w:rPr>
          <w:rFonts w:asciiTheme="majorEastAsia" w:eastAsiaTheme="majorEastAsia" w:hAnsiTheme="majorEastAsia" w:hint="eastAsia"/>
          <w:b/>
          <w:sz w:val="24"/>
          <w:szCs w:val="24"/>
        </w:rPr>
        <w:t>收敛时间</w:t>
      </w:r>
      <w:bookmarkEnd w:id="3"/>
    </w:p>
    <w:p w:rsidR="008C2A46" w:rsidRDefault="00F8697E" w:rsidP="008C2A46">
      <w:pPr>
        <w:spacing w:line="288" w:lineRule="auto"/>
        <w:ind w:firstLine="420"/>
        <w:rPr>
          <w:rFonts w:asciiTheme="minorEastAsia" w:hAnsiTheme="minorEastAsia"/>
          <w:sz w:val="22"/>
          <w:szCs w:val="24"/>
        </w:rPr>
      </w:pPr>
      <w:r>
        <w:rPr>
          <w:rFonts w:asciiTheme="minorEastAsia" w:hAnsiTheme="minorEastAsia" w:hint="eastAsia"/>
          <w:sz w:val="22"/>
          <w:szCs w:val="24"/>
        </w:rPr>
        <w:t>为了衡量定位收敛速度表现，对基于</w:t>
      </w:r>
      <w:proofErr w:type="gramStart"/>
      <w:r>
        <w:rPr>
          <w:rFonts w:asciiTheme="minorEastAsia" w:hAnsiTheme="minorEastAsia" w:hint="eastAsia"/>
          <w:sz w:val="22"/>
          <w:szCs w:val="24"/>
        </w:rPr>
        <w:t>不同增强源</w:t>
      </w:r>
      <w:proofErr w:type="gramEnd"/>
      <w:r>
        <w:rPr>
          <w:rFonts w:asciiTheme="minorEastAsia" w:hAnsiTheme="minorEastAsia" w:hint="eastAsia"/>
          <w:sz w:val="22"/>
          <w:szCs w:val="24"/>
        </w:rPr>
        <w:t>的不同定位模式下定位收敛时间进行了统计，见图5a-5c。</w:t>
      </w:r>
    </w:p>
    <w:p w:rsidR="00F8697E" w:rsidRDefault="008E4A26" w:rsidP="008E4A26">
      <w:pPr>
        <w:jc w:val="center"/>
        <w:rPr>
          <w:rFonts w:hint="eastAsia"/>
        </w:rPr>
      </w:pPr>
      <w:r>
        <w:rPr>
          <w:rFonts w:asciiTheme="minorEastAsia" w:hAnsiTheme="minorEastAsia"/>
          <w:noProof/>
          <w:sz w:val="22"/>
          <w:szCs w:val="24"/>
        </w:rPr>
        <w:lastRenderedPageBreak/>
        <w:drawing>
          <wp:inline distT="0" distB="0" distL="114300" distR="114300" wp14:anchorId="69DF670E" wp14:editId="3A81753A">
            <wp:extent cx="2419350" cy="1815591"/>
            <wp:effectExtent l="0" t="0" r="0" b="0"/>
            <wp:docPr id="10" name="图片 10" descr="BDS_Conve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DS_ConvergT"/>
                    <pic:cNvPicPr>
                      <a:picLocks noChangeAspect="1"/>
                    </pic:cNvPicPr>
                  </pic:nvPicPr>
                  <pic:blipFill>
                    <a:blip r:embed="rId18"/>
                    <a:stretch>
                      <a:fillRect/>
                    </a:stretch>
                  </pic:blipFill>
                  <pic:spPr>
                    <a:xfrm>
                      <a:off x="0" y="0"/>
                      <a:ext cx="2419350" cy="1815591"/>
                    </a:xfrm>
                    <a:prstGeom prst="rect">
                      <a:avLst/>
                    </a:prstGeom>
                  </pic:spPr>
                </pic:pic>
              </a:graphicData>
            </a:graphic>
          </wp:inline>
        </w:drawing>
      </w:r>
    </w:p>
    <w:p w:rsidR="008E4A26" w:rsidRPr="008E4A26" w:rsidRDefault="008E4A26" w:rsidP="008E5631">
      <w:pPr>
        <w:pStyle w:val="a8"/>
        <w:ind w:firstLine="420"/>
        <w:jc w:val="center"/>
        <w:rPr>
          <w:rFonts w:hint="eastAsia"/>
          <w:szCs w:val="20"/>
        </w:rPr>
      </w:pPr>
      <w:r w:rsidRPr="008E4A26">
        <w:rPr>
          <w:szCs w:val="20"/>
        </w:rPr>
        <w:t>图</w:t>
      </w:r>
      <w:r w:rsidRPr="008E4A26">
        <w:rPr>
          <w:szCs w:val="20"/>
        </w:rPr>
        <w:t xml:space="preserve"> </w:t>
      </w:r>
      <w:r w:rsidRPr="008E4A26">
        <w:rPr>
          <w:rFonts w:hint="eastAsia"/>
          <w:szCs w:val="20"/>
        </w:rPr>
        <w:t xml:space="preserve">5-a </w:t>
      </w:r>
      <w:r w:rsidRPr="008E4A26">
        <w:rPr>
          <w:rFonts w:hint="eastAsia"/>
          <w:szCs w:val="20"/>
        </w:rPr>
        <w:t>基于三种增强源的</w:t>
      </w:r>
      <w:r w:rsidRPr="008E4A26">
        <w:rPr>
          <w:rFonts w:hint="eastAsia"/>
          <w:szCs w:val="20"/>
        </w:rPr>
        <w:t>BDS</w:t>
      </w:r>
      <w:r w:rsidRPr="008E4A26">
        <w:rPr>
          <w:rFonts w:hint="eastAsia"/>
          <w:szCs w:val="20"/>
        </w:rPr>
        <w:t>双频定位收敛时间</w:t>
      </w:r>
    </w:p>
    <w:p w:rsidR="008E4A26" w:rsidRDefault="008E4A26" w:rsidP="008E4A26">
      <w:pPr>
        <w:ind w:firstLine="420"/>
        <w:jc w:val="center"/>
        <w:rPr>
          <w:rFonts w:asciiTheme="minorEastAsia" w:hAnsiTheme="minorEastAsia"/>
          <w:sz w:val="22"/>
          <w:szCs w:val="24"/>
        </w:rPr>
      </w:pPr>
      <w:r>
        <w:rPr>
          <w:rFonts w:asciiTheme="minorEastAsia" w:hAnsiTheme="minorEastAsia" w:hint="eastAsia"/>
          <w:noProof/>
          <w:sz w:val="22"/>
          <w:szCs w:val="24"/>
        </w:rPr>
        <w:drawing>
          <wp:inline distT="0" distB="0" distL="114300" distR="114300" wp14:anchorId="3604C7C6" wp14:editId="7070C2C1">
            <wp:extent cx="2543175" cy="1908515"/>
            <wp:effectExtent l="0" t="0" r="0" b="0"/>
            <wp:docPr id="9" name="图片 9" descr="GPS_Conve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GPS_ConvergT"/>
                    <pic:cNvPicPr>
                      <a:picLocks noChangeAspect="1"/>
                    </pic:cNvPicPr>
                  </pic:nvPicPr>
                  <pic:blipFill>
                    <a:blip r:embed="rId19"/>
                    <a:stretch>
                      <a:fillRect/>
                    </a:stretch>
                  </pic:blipFill>
                  <pic:spPr>
                    <a:xfrm>
                      <a:off x="0" y="0"/>
                      <a:ext cx="2543175" cy="1908515"/>
                    </a:xfrm>
                    <a:prstGeom prst="rect">
                      <a:avLst/>
                    </a:prstGeom>
                  </pic:spPr>
                </pic:pic>
              </a:graphicData>
            </a:graphic>
          </wp:inline>
        </w:drawing>
      </w:r>
    </w:p>
    <w:p w:rsidR="008E4A26" w:rsidRDefault="008E4A26" w:rsidP="008E5631">
      <w:pPr>
        <w:pStyle w:val="a8"/>
        <w:ind w:firstLine="420"/>
        <w:jc w:val="center"/>
        <w:rPr>
          <w:rFonts w:asciiTheme="minorEastAsia" w:hAnsiTheme="minorEastAsia"/>
          <w:sz w:val="22"/>
          <w:szCs w:val="24"/>
        </w:rPr>
      </w:pPr>
      <w:r>
        <w:rPr>
          <w:szCs w:val="20"/>
        </w:rPr>
        <w:t>图</w:t>
      </w:r>
      <w:r>
        <w:rPr>
          <w:szCs w:val="20"/>
        </w:rPr>
        <w:t xml:space="preserve"> </w:t>
      </w:r>
      <w:r>
        <w:rPr>
          <w:rFonts w:hint="eastAsia"/>
          <w:szCs w:val="20"/>
        </w:rPr>
        <w:t xml:space="preserve">5-b </w:t>
      </w:r>
      <w:r>
        <w:rPr>
          <w:rFonts w:hint="eastAsia"/>
          <w:szCs w:val="20"/>
        </w:rPr>
        <w:t>基于两种增强源的</w:t>
      </w:r>
      <w:r>
        <w:rPr>
          <w:rFonts w:hint="eastAsia"/>
          <w:szCs w:val="20"/>
        </w:rPr>
        <w:t>GPS</w:t>
      </w:r>
      <w:r>
        <w:rPr>
          <w:rFonts w:hint="eastAsia"/>
          <w:szCs w:val="20"/>
        </w:rPr>
        <w:t>双频定位收敛时间</w:t>
      </w:r>
    </w:p>
    <w:p w:rsidR="008E4A26" w:rsidRDefault="008E4A26" w:rsidP="008E4A26">
      <w:pPr>
        <w:ind w:firstLine="420"/>
        <w:jc w:val="center"/>
        <w:rPr>
          <w:rFonts w:asciiTheme="minorEastAsia" w:hAnsiTheme="minorEastAsia"/>
          <w:sz w:val="22"/>
          <w:szCs w:val="24"/>
        </w:rPr>
      </w:pPr>
      <w:r>
        <w:rPr>
          <w:rFonts w:asciiTheme="minorEastAsia" w:hAnsiTheme="minorEastAsia" w:hint="eastAsia"/>
          <w:noProof/>
          <w:sz w:val="22"/>
          <w:szCs w:val="24"/>
        </w:rPr>
        <w:drawing>
          <wp:inline distT="0" distB="0" distL="114300" distR="114300" wp14:anchorId="36DF3FB1" wp14:editId="2D9B3248">
            <wp:extent cx="2543175" cy="1908515"/>
            <wp:effectExtent l="0" t="0" r="0" b="0"/>
            <wp:docPr id="6" name="图片 6" descr="GPS_BDS_Conve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PS_BDS_ConvergT"/>
                    <pic:cNvPicPr>
                      <a:picLocks noChangeAspect="1"/>
                    </pic:cNvPicPr>
                  </pic:nvPicPr>
                  <pic:blipFill>
                    <a:blip r:embed="rId20"/>
                    <a:stretch>
                      <a:fillRect/>
                    </a:stretch>
                  </pic:blipFill>
                  <pic:spPr>
                    <a:xfrm>
                      <a:off x="0" y="0"/>
                      <a:ext cx="2543175" cy="1908515"/>
                    </a:xfrm>
                    <a:prstGeom prst="rect">
                      <a:avLst/>
                    </a:prstGeom>
                  </pic:spPr>
                </pic:pic>
              </a:graphicData>
            </a:graphic>
          </wp:inline>
        </w:drawing>
      </w:r>
    </w:p>
    <w:p w:rsidR="008E4A26" w:rsidRDefault="008E4A26" w:rsidP="008E5631">
      <w:pPr>
        <w:pStyle w:val="a8"/>
        <w:ind w:firstLine="420"/>
        <w:jc w:val="center"/>
        <w:rPr>
          <w:szCs w:val="20"/>
        </w:rPr>
      </w:pPr>
      <w:r>
        <w:rPr>
          <w:szCs w:val="20"/>
        </w:rPr>
        <w:t>图</w:t>
      </w:r>
      <w:r>
        <w:rPr>
          <w:szCs w:val="20"/>
        </w:rPr>
        <w:t xml:space="preserve"> </w:t>
      </w:r>
      <w:r>
        <w:rPr>
          <w:rFonts w:hint="eastAsia"/>
          <w:szCs w:val="20"/>
        </w:rPr>
        <w:t xml:space="preserve">5-c </w:t>
      </w:r>
      <w:r>
        <w:rPr>
          <w:rFonts w:hint="eastAsia"/>
          <w:szCs w:val="20"/>
        </w:rPr>
        <w:t>基于两种增强源的</w:t>
      </w:r>
      <w:r>
        <w:rPr>
          <w:rFonts w:hint="eastAsia"/>
          <w:szCs w:val="20"/>
        </w:rPr>
        <w:t>GPS/BDS</w:t>
      </w:r>
      <w:r>
        <w:rPr>
          <w:rFonts w:hint="eastAsia"/>
          <w:szCs w:val="20"/>
        </w:rPr>
        <w:t>组合双频定位收敛时间</w:t>
      </w:r>
    </w:p>
    <w:p w:rsidR="008E4A26" w:rsidRDefault="008E4A26" w:rsidP="008C2A46">
      <w:pPr>
        <w:spacing w:beforeLines="50" w:before="156" w:afterLines="50" w:after="156" w:line="288" w:lineRule="auto"/>
        <w:ind w:firstLine="420"/>
        <w:rPr>
          <w:rFonts w:asciiTheme="minorEastAsia" w:hAnsiTheme="minorEastAsia"/>
          <w:sz w:val="22"/>
          <w:szCs w:val="24"/>
        </w:rPr>
      </w:pPr>
      <w:r>
        <w:rPr>
          <w:rFonts w:asciiTheme="minorEastAsia" w:hAnsiTheme="minorEastAsia" w:hint="eastAsia"/>
          <w:sz w:val="22"/>
          <w:szCs w:val="24"/>
        </w:rPr>
        <w:t>从图5a中可以看出，在进行BDS单系统定位时，平面精度收敛至0.5m以内，北斗星基的收敛时间表现最好，少于20min，北斗地基其次，少于25min，千</w:t>
      </w:r>
      <w:proofErr w:type="gramStart"/>
      <w:r>
        <w:rPr>
          <w:rFonts w:asciiTheme="minorEastAsia" w:hAnsiTheme="minorEastAsia" w:hint="eastAsia"/>
          <w:sz w:val="22"/>
          <w:szCs w:val="24"/>
        </w:rPr>
        <w:t>寻表现</w:t>
      </w:r>
      <w:proofErr w:type="gramEnd"/>
      <w:r>
        <w:rPr>
          <w:rFonts w:asciiTheme="minorEastAsia" w:hAnsiTheme="minorEastAsia" w:hint="eastAsia"/>
          <w:sz w:val="22"/>
          <w:szCs w:val="24"/>
        </w:rPr>
        <w:t>最次，在35-40min之间。垂向精度收敛至1m以内时，北斗地基表现最优，收敛时间少于5min，北斗星基和千寻相当，约为</w:t>
      </w:r>
      <w:r>
        <w:rPr>
          <w:rFonts w:asciiTheme="minorEastAsia" w:hAnsiTheme="minorEastAsia" w:hint="eastAsia"/>
          <w:sz w:val="22"/>
          <w:szCs w:val="24"/>
        </w:rPr>
        <w:lastRenderedPageBreak/>
        <w:t>10min。</w:t>
      </w:r>
    </w:p>
    <w:p w:rsidR="008E4A26" w:rsidRDefault="008E4A26" w:rsidP="008C2A46">
      <w:pPr>
        <w:spacing w:beforeLines="50" w:before="156" w:afterLines="50" w:after="156" w:line="288" w:lineRule="auto"/>
        <w:ind w:firstLine="420"/>
        <w:rPr>
          <w:rFonts w:asciiTheme="minorEastAsia" w:hAnsiTheme="minorEastAsia"/>
          <w:sz w:val="22"/>
          <w:szCs w:val="24"/>
        </w:rPr>
      </w:pPr>
      <w:r>
        <w:rPr>
          <w:rFonts w:asciiTheme="minorEastAsia" w:hAnsiTheme="minorEastAsia" w:hint="eastAsia"/>
          <w:sz w:val="22"/>
          <w:szCs w:val="24"/>
        </w:rPr>
        <w:t>进行GPS单系统定位时，平面精度收敛至0.2m以内，垂向精度收敛至0.5m以内，千寻的表现均明显优于北斗地基，千寻平面收敛时间约为10min，垂向则优于10min；北斗地基平面收敛时间在35-40min之间，垂向收敛时间在40-45min之间。</w:t>
      </w:r>
    </w:p>
    <w:p w:rsidR="008E4A26" w:rsidRDefault="008E4A26" w:rsidP="008C2A46">
      <w:pPr>
        <w:spacing w:beforeLines="50" w:before="156" w:afterLines="50" w:after="156" w:line="288" w:lineRule="auto"/>
        <w:ind w:firstLine="420"/>
        <w:rPr>
          <w:rFonts w:asciiTheme="minorEastAsia" w:hAnsiTheme="minorEastAsia"/>
          <w:sz w:val="22"/>
          <w:szCs w:val="24"/>
        </w:rPr>
      </w:pPr>
      <w:r>
        <w:rPr>
          <w:rFonts w:asciiTheme="minorEastAsia" w:hAnsiTheme="minorEastAsia" w:hint="eastAsia"/>
          <w:sz w:val="22"/>
          <w:szCs w:val="24"/>
        </w:rPr>
        <w:t>进行GPS和BDS组合定位时，在垂向收敛时间上，北斗地基和千寻的表现是相当的，都约为4min；垂向收敛时间千寻略好于北斗地基，前者约为4min，后者约为5min。</w:t>
      </w:r>
    </w:p>
    <w:p w:rsidR="008E4A26" w:rsidRDefault="008E4A26" w:rsidP="008C2A46">
      <w:pPr>
        <w:spacing w:beforeLines="50" w:before="156" w:afterLines="50" w:after="156" w:line="288" w:lineRule="auto"/>
        <w:ind w:firstLine="420"/>
        <w:rPr>
          <w:rFonts w:asciiTheme="minorEastAsia" w:hAnsiTheme="minorEastAsia" w:hint="eastAsia"/>
          <w:sz w:val="22"/>
          <w:szCs w:val="24"/>
        </w:rPr>
      </w:pPr>
      <w:r>
        <w:rPr>
          <w:rFonts w:asciiTheme="minorEastAsia" w:hAnsiTheme="minorEastAsia" w:hint="eastAsia"/>
          <w:sz w:val="22"/>
          <w:szCs w:val="24"/>
        </w:rPr>
        <w:t>总体上，当采用BDS单系统时，北斗星基和地基表现相当，定位精度和收敛时间互有高下，相差不大，千寻的表现相对差一些。涉及到GPS系统时，</w:t>
      </w:r>
      <w:proofErr w:type="gramStart"/>
      <w:r>
        <w:rPr>
          <w:rFonts w:asciiTheme="minorEastAsia" w:hAnsiTheme="minorEastAsia" w:hint="eastAsia"/>
          <w:sz w:val="22"/>
          <w:szCs w:val="24"/>
        </w:rPr>
        <w:t>北斗星基不参与</w:t>
      </w:r>
      <w:proofErr w:type="gramEnd"/>
      <w:r>
        <w:rPr>
          <w:rFonts w:asciiTheme="minorEastAsia" w:hAnsiTheme="minorEastAsia" w:hint="eastAsia"/>
          <w:sz w:val="22"/>
          <w:szCs w:val="24"/>
        </w:rPr>
        <w:t>比较。当采用GPS单系统时，</w:t>
      </w:r>
      <w:proofErr w:type="gramStart"/>
      <w:r>
        <w:rPr>
          <w:rFonts w:asciiTheme="minorEastAsia" w:hAnsiTheme="minorEastAsia" w:hint="eastAsia"/>
          <w:sz w:val="22"/>
          <w:szCs w:val="24"/>
        </w:rPr>
        <w:t>千寻在精度</w:t>
      </w:r>
      <w:proofErr w:type="gramEnd"/>
      <w:r>
        <w:rPr>
          <w:rFonts w:asciiTheme="minorEastAsia" w:hAnsiTheme="minorEastAsia" w:hint="eastAsia"/>
          <w:sz w:val="22"/>
          <w:szCs w:val="24"/>
        </w:rPr>
        <w:t>上略好于北斗地基，在收敛速度上则明显优于北斗地基；当采用GPS和BDS组合定位时，北斗地基和千寻两者在定位精度和收敛时间上均相当，不存在明显差距。</w:t>
      </w:r>
    </w:p>
    <w:p w:rsidR="008C2A46" w:rsidRDefault="008C2A46" w:rsidP="008C2A46">
      <w:pPr>
        <w:spacing w:line="288" w:lineRule="auto"/>
        <w:rPr>
          <w:rFonts w:ascii="黑体" w:eastAsia="黑体" w:hAnsi="黑体" w:hint="eastAsia"/>
          <w:b/>
          <w:sz w:val="28"/>
          <w:szCs w:val="28"/>
        </w:rPr>
      </w:pPr>
    </w:p>
    <w:p w:rsidR="008C2A46" w:rsidRDefault="008C2A46" w:rsidP="008C2A46">
      <w:pPr>
        <w:spacing w:line="288" w:lineRule="auto"/>
        <w:rPr>
          <w:rFonts w:ascii="黑体" w:eastAsia="黑体" w:hAnsi="黑体" w:hint="eastAsia"/>
          <w:b/>
          <w:sz w:val="28"/>
          <w:szCs w:val="28"/>
        </w:rPr>
      </w:pPr>
    </w:p>
    <w:p w:rsidR="008C2A46" w:rsidRDefault="008C2A46" w:rsidP="008C2A46">
      <w:pPr>
        <w:spacing w:line="288" w:lineRule="auto"/>
        <w:rPr>
          <w:rFonts w:ascii="黑体" w:eastAsia="黑体" w:hAnsi="黑体" w:hint="eastAsia"/>
          <w:b/>
          <w:sz w:val="28"/>
          <w:szCs w:val="28"/>
        </w:rPr>
      </w:pPr>
    </w:p>
    <w:p w:rsidR="008C2A46" w:rsidRDefault="008C2A46" w:rsidP="008C2A46">
      <w:pPr>
        <w:spacing w:line="288" w:lineRule="auto"/>
        <w:rPr>
          <w:rFonts w:ascii="黑体" w:eastAsia="黑体" w:hAnsi="黑体" w:hint="eastAsia"/>
          <w:b/>
          <w:sz w:val="28"/>
          <w:szCs w:val="28"/>
        </w:rPr>
      </w:pPr>
    </w:p>
    <w:p w:rsidR="008C2A46" w:rsidRDefault="008C2A46" w:rsidP="008C2A46">
      <w:pPr>
        <w:spacing w:line="288" w:lineRule="auto"/>
        <w:rPr>
          <w:rFonts w:ascii="黑体" w:eastAsia="黑体" w:hAnsi="黑体" w:hint="eastAsia"/>
          <w:b/>
          <w:sz w:val="28"/>
          <w:szCs w:val="28"/>
        </w:rPr>
      </w:pPr>
    </w:p>
    <w:p w:rsidR="008C2A46" w:rsidRDefault="008C2A46" w:rsidP="008C2A46">
      <w:pPr>
        <w:spacing w:line="288" w:lineRule="auto"/>
        <w:rPr>
          <w:rFonts w:ascii="黑体" w:eastAsia="黑体" w:hAnsi="黑体" w:hint="eastAsia"/>
          <w:b/>
          <w:sz w:val="28"/>
          <w:szCs w:val="28"/>
        </w:rPr>
      </w:pPr>
    </w:p>
    <w:p w:rsidR="008C2A46" w:rsidRDefault="008C2A46" w:rsidP="008C2A46">
      <w:pPr>
        <w:spacing w:line="288" w:lineRule="auto"/>
        <w:rPr>
          <w:rFonts w:ascii="黑体" w:eastAsia="黑体" w:hAnsi="黑体" w:hint="eastAsia"/>
          <w:b/>
          <w:sz w:val="28"/>
          <w:szCs w:val="28"/>
        </w:rPr>
      </w:pPr>
    </w:p>
    <w:p w:rsidR="008C2A46" w:rsidRDefault="008C2A46" w:rsidP="008C2A46">
      <w:pPr>
        <w:spacing w:line="288" w:lineRule="auto"/>
        <w:rPr>
          <w:rFonts w:ascii="黑体" w:eastAsia="黑体" w:hAnsi="黑体" w:hint="eastAsia"/>
          <w:b/>
          <w:sz w:val="28"/>
          <w:szCs w:val="28"/>
        </w:rPr>
      </w:pPr>
    </w:p>
    <w:p w:rsidR="008C2A46" w:rsidRDefault="008C2A46" w:rsidP="008C2A46">
      <w:pPr>
        <w:spacing w:line="288" w:lineRule="auto"/>
        <w:rPr>
          <w:rFonts w:ascii="黑体" w:eastAsia="黑体" w:hAnsi="黑体" w:hint="eastAsia"/>
          <w:b/>
          <w:sz w:val="28"/>
          <w:szCs w:val="28"/>
        </w:rPr>
      </w:pPr>
    </w:p>
    <w:p w:rsidR="008E4A26" w:rsidRPr="008E5631" w:rsidRDefault="008E4A26" w:rsidP="008C2A46">
      <w:pPr>
        <w:spacing w:line="288" w:lineRule="auto"/>
        <w:rPr>
          <w:rFonts w:ascii="黑体" w:eastAsia="黑体" w:hAnsi="黑体"/>
          <w:b/>
          <w:sz w:val="28"/>
          <w:szCs w:val="28"/>
        </w:rPr>
      </w:pPr>
      <w:r w:rsidRPr="008E5631">
        <w:rPr>
          <w:rFonts w:ascii="黑体" w:eastAsia="黑体" w:hAnsi="黑体" w:hint="eastAsia"/>
          <w:b/>
          <w:sz w:val="28"/>
          <w:szCs w:val="28"/>
        </w:rPr>
        <w:lastRenderedPageBreak/>
        <w:t>总结</w:t>
      </w:r>
    </w:p>
    <w:p w:rsidR="008E4A26" w:rsidRDefault="008E4A26" w:rsidP="008C2A46">
      <w:pPr>
        <w:spacing w:beforeLines="50" w:before="156" w:afterLines="50" w:after="156" w:line="288" w:lineRule="auto"/>
        <w:ind w:firstLine="420"/>
        <w:rPr>
          <w:rFonts w:asciiTheme="minorEastAsia" w:hAnsiTheme="minorEastAsia"/>
          <w:sz w:val="22"/>
          <w:szCs w:val="24"/>
        </w:rPr>
      </w:pPr>
      <w:r>
        <w:rPr>
          <w:rFonts w:asciiTheme="minorEastAsia" w:hAnsiTheme="minorEastAsia" w:hint="eastAsia"/>
          <w:sz w:val="22"/>
          <w:szCs w:val="24"/>
        </w:rPr>
        <w:t>广域增强系统为高精度导航定位带来了新的可能。从本文评测的三种增强</w:t>
      </w:r>
      <w:proofErr w:type="gramStart"/>
      <w:r>
        <w:rPr>
          <w:rFonts w:asciiTheme="minorEastAsia" w:hAnsiTheme="minorEastAsia" w:hint="eastAsia"/>
          <w:sz w:val="22"/>
          <w:szCs w:val="24"/>
        </w:rPr>
        <w:t>源结果</w:t>
      </w:r>
      <w:proofErr w:type="gramEnd"/>
      <w:r>
        <w:rPr>
          <w:rFonts w:asciiTheme="minorEastAsia" w:hAnsiTheme="minorEastAsia" w:hint="eastAsia"/>
          <w:sz w:val="22"/>
          <w:szCs w:val="24"/>
        </w:rPr>
        <w:t>看，北斗单系统的用户定位表现稍差，无论从收敛时间还是收敛后的精度，但仍然能够提供</w:t>
      </w:r>
      <w:proofErr w:type="gramStart"/>
      <w:r>
        <w:rPr>
          <w:rFonts w:asciiTheme="minorEastAsia" w:hAnsiTheme="minorEastAsia" w:hint="eastAsia"/>
          <w:sz w:val="22"/>
          <w:szCs w:val="24"/>
        </w:rPr>
        <w:t>分米级</w:t>
      </w:r>
      <w:proofErr w:type="gramEnd"/>
      <w:r>
        <w:rPr>
          <w:rFonts w:asciiTheme="minorEastAsia" w:hAnsiTheme="minorEastAsia" w:hint="eastAsia"/>
          <w:sz w:val="22"/>
          <w:szCs w:val="24"/>
        </w:rPr>
        <w:t>的定位精度，收敛时间也大多优于30min，能够满足很多应用需求。GPS单系统普遍可以达到平面优于0.1m，垂向0.1m左右的精度，但在收敛时间上，不同数据源的表现存在较大差别，千寻位置的可以做到10min即可收敛。双系统对定位精度的贡献相对于GPS单系统是有限的，或者不能判定为</w:t>
      </w:r>
      <w:r>
        <w:rPr>
          <w:rFonts w:asciiTheme="minorEastAsia" w:hAnsiTheme="minorEastAsia" w:hint="eastAsia"/>
          <w:sz w:val="22"/>
          <w:szCs w:val="24"/>
        </w:rPr>
        <w:lastRenderedPageBreak/>
        <w:t>有所改善。双系统表现出的优势主要是对收敛速度的提升，参与评测的两个数据源双系统定位收敛时间均能达到5min左右。</w:t>
      </w:r>
    </w:p>
    <w:p w:rsidR="008E4A26" w:rsidRDefault="008E4A26" w:rsidP="008C2A46">
      <w:pPr>
        <w:spacing w:beforeLines="50" w:before="156" w:afterLines="50" w:after="156" w:line="288" w:lineRule="auto"/>
        <w:ind w:firstLine="420"/>
        <w:rPr>
          <w:rFonts w:asciiTheme="minorEastAsia" w:hAnsiTheme="minorEastAsia"/>
          <w:sz w:val="22"/>
          <w:szCs w:val="24"/>
        </w:rPr>
      </w:pPr>
      <w:r>
        <w:rPr>
          <w:rFonts w:asciiTheme="minorEastAsia" w:hAnsiTheme="minorEastAsia" w:hint="eastAsia"/>
          <w:sz w:val="22"/>
          <w:szCs w:val="24"/>
        </w:rPr>
        <w:t>影响定位精度和收敛时间的因素很多，包括增强数据产品的质量、可用卫星数、卫星构型等等，一部分可以通过优化算法来实现更好的表现，也存在一些问题无法很好地规避。</w:t>
      </w:r>
      <w:bookmarkStart w:id="4" w:name="_Toc500525340"/>
    </w:p>
    <w:p w:rsidR="00F8697E" w:rsidRPr="008E5631" w:rsidRDefault="008E4A26" w:rsidP="008C2A46">
      <w:pPr>
        <w:spacing w:beforeLines="50" w:before="156" w:afterLines="50" w:after="156" w:line="288" w:lineRule="auto"/>
        <w:ind w:firstLine="420"/>
        <w:rPr>
          <w:rFonts w:asciiTheme="minorEastAsia" w:hAnsiTheme="minorEastAsia"/>
          <w:sz w:val="22"/>
          <w:szCs w:val="24"/>
        </w:rPr>
        <w:sectPr w:rsidR="00F8697E" w:rsidRPr="008E5631" w:rsidSect="00F5467B">
          <w:type w:val="continuous"/>
          <w:pgSz w:w="11906" w:h="16838"/>
          <w:pgMar w:top="1440" w:right="1080" w:bottom="1440" w:left="1080" w:header="851" w:footer="992" w:gutter="0"/>
          <w:cols w:num="2" w:space="425"/>
          <w:docGrid w:type="lines" w:linePitch="312"/>
        </w:sectPr>
      </w:pPr>
      <w:r>
        <w:rPr>
          <w:rFonts w:asciiTheme="minorEastAsia" w:hAnsiTheme="minorEastAsia" w:hint="eastAsia"/>
          <w:sz w:val="22"/>
          <w:szCs w:val="24"/>
        </w:rPr>
        <w:t>目前来看，</w:t>
      </w:r>
      <w:bookmarkEnd w:id="4"/>
      <w:r>
        <w:rPr>
          <w:rFonts w:asciiTheme="minorEastAsia" w:hAnsiTheme="minorEastAsia" w:hint="eastAsia"/>
          <w:sz w:val="22"/>
          <w:szCs w:val="24"/>
        </w:rPr>
        <w:t>基于多源GNSS广域增强系统的用户端系统可以通过卫星或移动通信网络方便地接收广域增强信息，从而实现高精度的单</w:t>
      </w:r>
      <w:proofErr w:type="gramStart"/>
      <w:r>
        <w:rPr>
          <w:rFonts w:asciiTheme="minorEastAsia" w:hAnsiTheme="minorEastAsia" w:hint="eastAsia"/>
          <w:sz w:val="22"/>
          <w:szCs w:val="24"/>
        </w:rPr>
        <w:t>站定位</w:t>
      </w:r>
      <w:proofErr w:type="gramEnd"/>
      <w:r>
        <w:rPr>
          <w:rFonts w:asciiTheme="minorEastAsia" w:hAnsiTheme="minorEastAsia" w:hint="eastAsia"/>
          <w:sz w:val="22"/>
          <w:szCs w:val="24"/>
        </w:rPr>
        <w:t>服</w:t>
      </w:r>
      <w:r w:rsidR="00FC6C0F">
        <w:rPr>
          <w:rFonts w:asciiTheme="minorEastAsia" w:hAnsiTheme="minorEastAsia" w:hint="eastAsia"/>
          <w:sz w:val="22"/>
          <w:szCs w:val="24"/>
        </w:rPr>
        <w:t>务，因此在多个领域存在应用前景。</w:t>
      </w:r>
    </w:p>
    <w:p w:rsidR="00584F14" w:rsidRPr="00F8697E" w:rsidRDefault="00584F14" w:rsidP="00F5467B">
      <w:pPr>
        <w:spacing w:beforeLines="50" w:before="156" w:afterLines="50" w:after="156" w:line="288" w:lineRule="auto"/>
        <w:rPr>
          <w:rFonts w:ascii="黑体" w:eastAsia="黑体" w:hAnsi="黑体"/>
          <w:sz w:val="20"/>
          <w:szCs w:val="20"/>
        </w:rPr>
      </w:pPr>
    </w:p>
    <w:sectPr w:rsidR="00584F14" w:rsidRPr="00F8697E" w:rsidSect="008E4A26">
      <w:type w:val="continuous"/>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2B4" w:rsidRDefault="006312B4" w:rsidP="00C53D80">
      <w:r>
        <w:separator/>
      </w:r>
    </w:p>
  </w:endnote>
  <w:endnote w:type="continuationSeparator" w:id="0">
    <w:p w:rsidR="006312B4" w:rsidRDefault="006312B4" w:rsidP="00C53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074970"/>
      <w:docPartObj>
        <w:docPartGallery w:val="Page Numbers (Bottom of Page)"/>
        <w:docPartUnique/>
      </w:docPartObj>
    </w:sdtPr>
    <w:sdtContent>
      <w:p w:rsidR="008E4A26" w:rsidRDefault="008E4A26">
        <w:pPr>
          <w:pStyle w:val="a4"/>
          <w:jc w:val="right"/>
        </w:pPr>
        <w:r w:rsidRPr="008E4A26">
          <w:rPr>
            <w:sz w:val="20"/>
          </w:rPr>
          <w:fldChar w:fldCharType="begin"/>
        </w:r>
        <w:r w:rsidRPr="008E4A26">
          <w:rPr>
            <w:sz w:val="20"/>
          </w:rPr>
          <w:instrText>PAGE   \* MERGEFORMAT</w:instrText>
        </w:r>
        <w:r w:rsidRPr="008E4A26">
          <w:rPr>
            <w:sz w:val="20"/>
          </w:rPr>
          <w:fldChar w:fldCharType="separate"/>
        </w:r>
        <w:r w:rsidR="008C2A46" w:rsidRPr="008C2A46">
          <w:rPr>
            <w:noProof/>
            <w:sz w:val="20"/>
            <w:lang w:val="zh-CN"/>
          </w:rPr>
          <w:t>5</w:t>
        </w:r>
        <w:r w:rsidRPr="008E4A26">
          <w:rPr>
            <w:sz w:val="20"/>
          </w:rPr>
          <w:fldChar w:fldCharType="end"/>
        </w:r>
      </w:p>
    </w:sdtContent>
  </w:sdt>
  <w:p w:rsidR="008E4A26" w:rsidRDefault="008E4A2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2B4" w:rsidRDefault="006312B4" w:rsidP="00C53D80">
      <w:r>
        <w:separator/>
      </w:r>
    </w:p>
  </w:footnote>
  <w:footnote w:type="continuationSeparator" w:id="0">
    <w:p w:rsidR="006312B4" w:rsidRDefault="006312B4" w:rsidP="00C53D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D80" w:rsidRDefault="00C53D80" w:rsidP="00C53D80">
    <w:pPr>
      <w:pStyle w:val="a3"/>
      <w:jc w:val="left"/>
    </w:pPr>
    <w:r>
      <w:rPr>
        <w:noProof/>
      </w:rPr>
      <w:drawing>
        <wp:inline distT="0" distB="0" distL="0" distR="0" wp14:anchorId="0F1D5B25" wp14:editId="743E64B1">
          <wp:extent cx="1695450" cy="55532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0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1350" cy="56380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E3C49"/>
    <w:multiLevelType w:val="multilevel"/>
    <w:tmpl w:val="22EE3C49"/>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2DA"/>
    <w:rsid w:val="00164A98"/>
    <w:rsid w:val="00584F14"/>
    <w:rsid w:val="006312B4"/>
    <w:rsid w:val="008C2A46"/>
    <w:rsid w:val="008E4A26"/>
    <w:rsid w:val="008E5631"/>
    <w:rsid w:val="00C53D80"/>
    <w:rsid w:val="00D512DA"/>
    <w:rsid w:val="00DA3260"/>
    <w:rsid w:val="00F5467B"/>
    <w:rsid w:val="00F8697E"/>
    <w:rsid w:val="00FC6C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C53D80"/>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53D80"/>
    <w:pPr>
      <w:keepNext/>
      <w:keepLines/>
      <w:numPr>
        <w:ilvl w:val="1"/>
        <w:numId w:val="1"/>
      </w:numPr>
      <w:spacing w:before="260" w:after="260" w:line="416" w:lineRule="auto"/>
      <w:outlineLvl w:val="1"/>
    </w:pPr>
    <w:rPr>
      <w:rFonts w:asciiTheme="majorHAnsi" w:eastAsiaTheme="majorEastAsia" w:hAnsiTheme="majorHAnsi" w:cstheme="majorBidi"/>
      <w:b/>
      <w:bCs/>
      <w:sz w:val="28"/>
      <w:szCs w:val="32"/>
    </w:rPr>
  </w:style>
  <w:style w:type="paragraph" w:styleId="3">
    <w:name w:val="heading 3"/>
    <w:basedOn w:val="a"/>
    <w:next w:val="a"/>
    <w:link w:val="3Char"/>
    <w:uiPriority w:val="9"/>
    <w:unhideWhenUsed/>
    <w:qFormat/>
    <w:rsid w:val="00C53D80"/>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C53D80"/>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C53D80"/>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unhideWhenUsed/>
    <w:qFormat/>
    <w:rsid w:val="00C53D80"/>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C53D80"/>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unhideWhenUsed/>
    <w:qFormat/>
    <w:rsid w:val="00C53D80"/>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unhideWhenUsed/>
    <w:qFormat/>
    <w:rsid w:val="00C53D80"/>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53D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53D80"/>
    <w:rPr>
      <w:sz w:val="18"/>
      <w:szCs w:val="18"/>
    </w:rPr>
  </w:style>
  <w:style w:type="paragraph" w:styleId="a4">
    <w:name w:val="footer"/>
    <w:basedOn w:val="a"/>
    <w:link w:val="Char0"/>
    <w:uiPriority w:val="99"/>
    <w:unhideWhenUsed/>
    <w:rsid w:val="00C53D80"/>
    <w:pPr>
      <w:tabs>
        <w:tab w:val="center" w:pos="4153"/>
        <w:tab w:val="right" w:pos="8306"/>
      </w:tabs>
      <w:snapToGrid w:val="0"/>
      <w:jc w:val="left"/>
    </w:pPr>
    <w:rPr>
      <w:sz w:val="18"/>
      <w:szCs w:val="18"/>
    </w:rPr>
  </w:style>
  <w:style w:type="character" w:customStyle="1" w:styleId="Char0">
    <w:name w:val="页脚 Char"/>
    <w:basedOn w:val="a0"/>
    <w:link w:val="a4"/>
    <w:uiPriority w:val="99"/>
    <w:rsid w:val="00C53D80"/>
    <w:rPr>
      <w:sz w:val="18"/>
      <w:szCs w:val="18"/>
    </w:rPr>
  </w:style>
  <w:style w:type="character" w:customStyle="1" w:styleId="1Char">
    <w:name w:val="标题 1 Char"/>
    <w:basedOn w:val="a0"/>
    <w:link w:val="1"/>
    <w:uiPriority w:val="9"/>
    <w:rsid w:val="00C53D80"/>
    <w:rPr>
      <w:b/>
      <w:bCs/>
      <w:kern w:val="44"/>
      <w:sz w:val="44"/>
      <w:szCs w:val="44"/>
    </w:rPr>
  </w:style>
  <w:style w:type="character" w:customStyle="1" w:styleId="2Char">
    <w:name w:val="标题 2 Char"/>
    <w:basedOn w:val="a0"/>
    <w:link w:val="2"/>
    <w:uiPriority w:val="9"/>
    <w:qFormat/>
    <w:rsid w:val="00C53D80"/>
    <w:rPr>
      <w:rFonts w:asciiTheme="majorHAnsi" w:eastAsiaTheme="majorEastAsia" w:hAnsiTheme="majorHAnsi" w:cstheme="majorBidi"/>
      <w:b/>
      <w:bCs/>
      <w:sz w:val="28"/>
      <w:szCs w:val="32"/>
    </w:rPr>
  </w:style>
  <w:style w:type="character" w:customStyle="1" w:styleId="3Char">
    <w:name w:val="标题 3 Char"/>
    <w:basedOn w:val="a0"/>
    <w:link w:val="3"/>
    <w:uiPriority w:val="9"/>
    <w:rsid w:val="00C53D80"/>
    <w:rPr>
      <w:b/>
      <w:bCs/>
      <w:sz w:val="32"/>
      <w:szCs w:val="32"/>
    </w:rPr>
  </w:style>
  <w:style w:type="character" w:customStyle="1" w:styleId="4Char">
    <w:name w:val="标题 4 Char"/>
    <w:basedOn w:val="a0"/>
    <w:link w:val="4"/>
    <w:uiPriority w:val="9"/>
    <w:rsid w:val="00C53D80"/>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C53D80"/>
    <w:rPr>
      <w:b/>
      <w:bCs/>
      <w:sz w:val="28"/>
      <w:szCs w:val="28"/>
    </w:rPr>
  </w:style>
  <w:style w:type="character" w:customStyle="1" w:styleId="6Char">
    <w:name w:val="标题 6 Char"/>
    <w:basedOn w:val="a0"/>
    <w:link w:val="6"/>
    <w:uiPriority w:val="9"/>
    <w:rsid w:val="00C53D80"/>
    <w:rPr>
      <w:rFonts w:asciiTheme="majorHAnsi" w:eastAsiaTheme="majorEastAsia" w:hAnsiTheme="majorHAnsi" w:cstheme="majorBidi"/>
      <w:b/>
      <w:bCs/>
      <w:sz w:val="24"/>
      <w:szCs w:val="24"/>
    </w:rPr>
  </w:style>
  <w:style w:type="character" w:customStyle="1" w:styleId="7Char">
    <w:name w:val="标题 7 Char"/>
    <w:basedOn w:val="a0"/>
    <w:link w:val="7"/>
    <w:uiPriority w:val="9"/>
    <w:rsid w:val="00C53D80"/>
    <w:rPr>
      <w:b/>
      <w:bCs/>
      <w:sz w:val="24"/>
      <w:szCs w:val="24"/>
    </w:rPr>
  </w:style>
  <w:style w:type="character" w:customStyle="1" w:styleId="8Char">
    <w:name w:val="标题 8 Char"/>
    <w:basedOn w:val="a0"/>
    <w:link w:val="8"/>
    <w:uiPriority w:val="9"/>
    <w:rsid w:val="00C53D80"/>
    <w:rPr>
      <w:rFonts w:asciiTheme="majorHAnsi" w:eastAsiaTheme="majorEastAsia" w:hAnsiTheme="majorHAnsi" w:cstheme="majorBidi"/>
      <w:sz w:val="24"/>
      <w:szCs w:val="24"/>
    </w:rPr>
  </w:style>
  <w:style w:type="character" w:customStyle="1" w:styleId="9Char">
    <w:name w:val="标题 9 Char"/>
    <w:basedOn w:val="a0"/>
    <w:link w:val="9"/>
    <w:uiPriority w:val="9"/>
    <w:rsid w:val="00C53D80"/>
    <w:rPr>
      <w:rFonts w:asciiTheme="majorHAnsi" w:eastAsiaTheme="majorEastAsia" w:hAnsiTheme="majorHAnsi" w:cstheme="majorBidi"/>
      <w:szCs w:val="21"/>
    </w:rPr>
  </w:style>
  <w:style w:type="paragraph" w:styleId="a5">
    <w:name w:val="Balloon Text"/>
    <w:basedOn w:val="a"/>
    <w:link w:val="Char1"/>
    <w:uiPriority w:val="99"/>
    <w:semiHidden/>
    <w:unhideWhenUsed/>
    <w:rsid w:val="00C53D80"/>
    <w:rPr>
      <w:sz w:val="18"/>
      <w:szCs w:val="18"/>
    </w:rPr>
  </w:style>
  <w:style w:type="character" w:customStyle="1" w:styleId="Char1">
    <w:name w:val="批注框文本 Char"/>
    <w:basedOn w:val="a0"/>
    <w:link w:val="a5"/>
    <w:uiPriority w:val="99"/>
    <w:semiHidden/>
    <w:rsid w:val="00C53D80"/>
    <w:rPr>
      <w:sz w:val="18"/>
      <w:szCs w:val="18"/>
    </w:rPr>
  </w:style>
  <w:style w:type="paragraph" w:styleId="a6">
    <w:name w:val="annotation text"/>
    <w:basedOn w:val="a"/>
    <w:link w:val="Char2"/>
    <w:uiPriority w:val="99"/>
    <w:unhideWhenUsed/>
    <w:rsid w:val="00164A98"/>
    <w:pPr>
      <w:jc w:val="left"/>
    </w:pPr>
  </w:style>
  <w:style w:type="character" w:customStyle="1" w:styleId="Char2">
    <w:name w:val="批注文字 Char"/>
    <w:basedOn w:val="a0"/>
    <w:link w:val="a6"/>
    <w:uiPriority w:val="99"/>
    <w:rsid w:val="00164A98"/>
  </w:style>
  <w:style w:type="table" w:styleId="a7">
    <w:name w:val="Table Grid"/>
    <w:basedOn w:val="a1"/>
    <w:uiPriority w:val="59"/>
    <w:qFormat/>
    <w:rsid w:val="00164A98"/>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caption"/>
    <w:basedOn w:val="a"/>
    <w:next w:val="a"/>
    <w:uiPriority w:val="35"/>
    <w:unhideWhenUsed/>
    <w:qFormat/>
    <w:rsid w:val="00164A98"/>
    <w:rPr>
      <w:rFonts w:ascii="Arial" w:eastAsia="黑体" w:hAnsi="Arial"/>
      <w:sz w:val="20"/>
    </w:rPr>
  </w:style>
  <w:style w:type="paragraph" w:styleId="a9">
    <w:name w:val="List Paragraph"/>
    <w:basedOn w:val="a"/>
    <w:uiPriority w:val="34"/>
    <w:qFormat/>
    <w:rsid w:val="008E5631"/>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C53D80"/>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53D80"/>
    <w:pPr>
      <w:keepNext/>
      <w:keepLines/>
      <w:numPr>
        <w:ilvl w:val="1"/>
        <w:numId w:val="1"/>
      </w:numPr>
      <w:spacing w:before="260" w:after="260" w:line="416" w:lineRule="auto"/>
      <w:outlineLvl w:val="1"/>
    </w:pPr>
    <w:rPr>
      <w:rFonts w:asciiTheme="majorHAnsi" w:eastAsiaTheme="majorEastAsia" w:hAnsiTheme="majorHAnsi" w:cstheme="majorBidi"/>
      <w:b/>
      <w:bCs/>
      <w:sz w:val="28"/>
      <w:szCs w:val="32"/>
    </w:rPr>
  </w:style>
  <w:style w:type="paragraph" w:styleId="3">
    <w:name w:val="heading 3"/>
    <w:basedOn w:val="a"/>
    <w:next w:val="a"/>
    <w:link w:val="3Char"/>
    <w:uiPriority w:val="9"/>
    <w:unhideWhenUsed/>
    <w:qFormat/>
    <w:rsid w:val="00C53D80"/>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C53D80"/>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C53D80"/>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unhideWhenUsed/>
    <w:qFormat/>
    <w:rsid w:val="00C53D80"/>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C53D80"/>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unhideWhenUsed/>
    <w:qFormat/>
    <w:rsid w:val="00C53D80"/>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unhideWhenUsed/>
    <w:qFormat/>
    <w:rsid w:val="00C53D80"/>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53D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53D80"/>
    <w:rPr>
      <w:sz w:val="18"/>
      <w:szCs w:val="18"/>
    </w:rPr>
  </w:style>
  <w:style w:type="paragraph" w:styleId="a4">
    <w:name w:val="footer"/>
    <w:basedOn w:val="a"/>
    <w:link w:val="Char0"/>
    <w:uiPriority w:val="99"/>
    <w:unhideWhenUsed/>
    <w:rsid w:val="00C53D80"/>
    <w:pPr>
      <w:tabs>
        <w:tab w:val="center" w:pos="4153"/>
        <w:tab w:val="right" w:pos="8306"/>
      </w:tabs>
      <w:snapToGrid w:val="0"/>
      <w:jc w:val="left"/>
    </w:pPr>
    <w:rPr>
      <w:sz w:val="18"/>
      <w:szCs w:val="18"/>
    </w:rPr>
  </w:style>
  <w:style w:type="character" w:customStyle="1" w:styleId="Char0">
    <w:name w:val="页脚 Char"/>
    <w:basedOn w:val="a0"/>
    <w:link w:val="a4"/>
    <w:uiPriority w:val="99"/>
    <w:rsid w:val="00C53D80"/>
    <w:rPr>
      <w:sz w:val="18"/>
      <w:szCs w:val="18"/>
    </w:rPr>
  </w:style>
  <w:style w:type="character" w:customStyle="1" w:styleId="1Char">
    <w:name w:val="标题 1 Char"/>
    <w:basedOn w:val="a0"/>
    <w:link w:val="1"/>
    <w:uiPriority w:val="9"/>
    <w:rsid w:val="00C53D80"/>
    <w:rPr>
      <w:b/>
      <w:bCs/>
      <w:kern w:val="44"/>
      <w:sz w:val="44"/>
      <w:szCs w:val="44"/>
    </w:rPr>
  </w:style>
  <w:style w:type="character" w:customStyle="1" w:styleId="2Char">
    <w:name w:val="标题 2 Char"/>
    <w:basedOn w:val="a0"/>
    <w:link w:val="2"/>
    <w:uiPriority w:val="9"/>
    <w:qFormat/>
    <w:rsid w:val="00C53D80"/>
    <w:rPr>
      <w:rFonts w:asciiTheme="majorHAnsi" w:eastAsiaTheme="majorEastAsia" w:hAnsiTheme="majorHAnsi" w:cstheme="majorBidi"/>
      <w:b/>
      <w:bCs/>
      <w:sz w:val="28"/>
      <w:szCs w:val="32"/>
    </w:rPr>
  </w:style>
  <w:style w:type="character" w:customStyle="1" w:styleId="3Char">
    <w:name w:val="标题 3 Char"/>
    <w:basedOn w:val="a0"/>
    <w:link w:val="3"/>
    <w:uiPriority w:val="9"/>
    <w:rsid w:val="00C53D80"/>
    <w:rPr>
      <w:b/>
      <w:bCs/>
      <w:sz w:val="32"/>
      <w:szCs w:val="32"/>
    </w:rPr>
  </w:style>
  <w:style w:type="character" w:customStyle="1" w:styleId="4Char">
    <w:name w:val="标题 4 Char"/>
    <w:basedOn w:val="a0"/>
    <w:link w:val="4"/>
    <w:uiPriority w:val="9"/>
    <w:rsid w:val="00C53D80"/>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C53D80"/>
    <w:rPr>
      <w:b/>
      <w:bCs/>
      <w:sz w:val="28"/>
      <w:szCs w:val="28"/>
    </w:rPr>
  </w:style>
  <w:style w:type="character" w:customStyle="1" w:styleId="6Char">
    <w:name w:val="标题 6 Char"/>
    <w:basedOn w:val="a0"/>
    <w:link w:val="6"/>
    <w:uiPriority w:val="9"/>
    <w:rsid w:val="00C53D80"/>
    <w:rPr>
      <w:rFonts w:asciiTheme="majorHAnsi" w:eastAsiaTheme="majorEastAsia" w:hAnsiTheme="majorHAnsi" w:cstheme="majorBidi"/>
      <w:b/>
      <w:bCs/>
      <w:sz w:val="24"/>
      <w:szCs w:val="24"/>
    </w:rPr>
  </w:style>
  <w:style w:type="character" w:customStyle="1" w:styleId="7Char">
    <w:name w:val="标题 7 Char"/>
    <w:basedOn w:val="a0"/>
    <w:link w:val="7"/>
    <w:uiPriority w:val="9"/>
    <w:rsid w:val="00C53D80"/>
    <w:rPr>
      <w:b/>
      <w:bCs/>
      <w:sz w:val="24"/>
      <w:szCs w:val="24"/>
    </w:rPr>
  </w:style>
  <w:style w:type="character" w:customStyle="1" w:styleId="8Char">
    <w:name w:val="标题 8 Char"/>
    <w:basedOn w:val="a0"/>
    <w:link w:val="8"/>
    <w:uiPriority w:val="9"/>
    <w:rsid w:val="00C53D80"/>
    <w:rPr>
      <w:rFonts w:asciiTheme="majorHAnsi" w:eastAsiaTheme="majorEastAsia" w:hAnsiTheme="majorHAnsi" w:cstheme="majorBidi"/>
      <w:sz w:val="24"/>
      <w:szCs w:val="24"/>
    </w:rPr>
  </w:style>
  <w:style w:type="character" w:customStyle="1" w:styleId="9Char">
    <w:name w:val="标题 9 Char"/>
    <w:basedOn w:val="a0"/>
    <w:link w:val="9"/>
    <w:uiPriority w:val="9"/>
    <w:rsid w:val="00C53D80"/>
    <w:rPr>
      <w:rFonts w:asciiTheme="majorHAnsi" w:eastAsiaTheme="majorEastAsia" w:hAnsiTheme="majorHAnsi" w:cstheme="majorBidi"/>
      <w:szCs w:val="21"/>
    </w:rPr>
  </w:style>
  <w:style w:type="paragraph" w:styleId="a5">
    <w:name w:val="Balloon Text"/>
    <w:basedOn w:val="a"/>
    <w:link w:val="Char1"/>
    <w:uiPriority w:val="99"/>
    <w:semiHidden/>
    <w:unhideWhenUsed/>
    <w:rsid w:val="00C53D80"/>
    <w:rPr>
      <w:sz w:val="18"/>
      <w:szCs w:val="18"/>
    </w:rPr>
  </w:style>
  <w:style w:type="character" w:customStyle="1" w:styleId="Char1">
    <w:name w:val="批注框文本 Char"/>
    <w:basedOn w:val="a0"/>
    <w:link w:val="a5"/>
    <w:uiPriority w:val="99"/>
    <w:semiHidden/>
    <w:rsid w:val="00C53D80"/>
    <w:rPr>
      <w:sz w:val="18"/>
      <w:szCs w:val="18"/>
    </w:rPr>
  </w:style>
  <w:style w:type="paragraph" w:styleId="a6">
    <w:name w:val="annotation text"/>
    <w:basedOn w:val="a"/>
    <w:link w:val="Char2"/>
    <w:uiPriority w:val="99"/>
    <w:unhideWhenUsed/>
    <w:rsid w:val="00164A98"/>
    <w:pPr>
      <w:jc w:val="left"/>
    </w:pPr>
  </w:style>
  <w:style w:type="character" w:customStyle="1" w:styleId="Char2">
    <w:name w:val="批注文字 Char"/>
    <w:basedOn w:val="a0"/>
    <w:link w:val="a6"/>
    <w:uiPriority w:val="99"/>
    <w:rsid w:val="00164A98"/>
  </w:style>
  <w:style w:type="table" w:styleId="a7">
    <w:name w:val="Table Grid"/>
    <w:basedOn w:val="a1"/>
    <w:uiPriority w:val="59"/>
    <w:qFormat/>
    <w:rsid w:val="00164A98"/>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caption"/>
    <w:basedOn w:val="a"/>
    <w:next w:val="a"/>
    <w:uiPriority w:val="35"/>
    <w:unhideWhenUsed/>
    <w:qFormat/>
    <w:rsid w:val="00164A98"/>
    <w:rPr>
      <w:rFonts w:ascii="Arial" w:eastAsia="黑体" w:hAnsi="Arial"/>
      <w:sz w:val="20"/>
    </w:rPr>
  </w:style>
  <w:style w:type="paragraph" w:styleId="a9">
    <w:name w:val="List Paragraph"/>
    <w:basedOn w:val="a"/>
    <w:uiPriority w:val="34"/>
    <w:qFormat/>
    <w:rsid w:val="008E563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tif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6</Pages>
  <Words>508</Words>
  <Characters>2899</Characters>
  <Application>Microsoft Office Word</Application>
  <DocSecurity>0</DocSecurity>
  <Lines>24</Lines>
  <Paragraphs>6</Paragraphs>
  <ScaleCrop>false</ScaleCrop>
  <Company/>
  <LinksUpToDate>false</LinksUpToDate>
  <CharactersWithSpaces>3401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2018-05-18T11:07:00Z</cp:lastPrinted>
  <dcterms:created xsi:type="dcterms:W3CDTF">2018-05-18T09:49:00Z</dcterms:created>
  <dcterms:modified xsi:type="dcterms:W3CDTF">2018-05-18T11:09:00Z</dcterms:modified>
</cp:coreProperties>
</file>